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46230" w14:textId="5B7ED0A4" w:rsidR="00FA7502" w:rsidRPr="006A575C" w:rsidRDefault="00EA5F8E" w:rsidP="006A575C">
      <w:pPr>
        <w:spacing w:after="0" w:line="240" w:lineRule="auto"/>
        <w:jc w:val="center"/>
        <w:rPr>
          <w:rFonts w:ascii="Times New Roman" w:eastAsia="Times New Roman" w:hAnsi="Times New Roman" w:cs="Times New Roman"/>
          <w:b/>
          <w:bCs/>
          <w:kern w:val="0"/>
          <w:sz w:val="28"/>
          <w:lang w:eastAsia="id-ID" w:bidi="ar-SA"/>
          <w14:ligatures w14:val="none"/>
        </w:rPr>
      </w:pPr>
      <w:r w:rsidRPr="006A575C">
        <w:rPr>
          <w:rFonts w:ascii="Times New Roman" w:eastAsia="Times New Roman" w:hAnsi="Times New Roman" w:cs="Times New Roman"/>
          <w:b/>
          <w:bCs/>
          <w:kern w:val="0"/>
          <w:sz w:val="28"/>
          <w:lang w:eastAsia="id-ID" w:bidi="ar-SA"/>
          <w14:ligatures w14:val="none"/>
        </w:rPr>
        <w:t>LAW ENFORCEMENT AGAINST ONLINE GAMBLING CRIMES AT THE MEDAN POLICE</w:t>
      </w:r>
    </w:p>
    <w:p w14:paraId="2B171579" w14:textId="77777777" w:rsidR="006A575C" w:rsidRPr="006A575C" w:rsidRDefault="006A575C" w:rsidP="006A575C">
      <w:pPr>
        <w:spacing w:after="0" w:line="240" w:lineRule="auto"/>
        <w:jc w:val="center"/>
        <w:rPr>
          <w:rFonts w:ascii="Times New Roman" w:eastAsia="Times New Roman" w:hAnsi="Times New Roman" w:cs="Times New Roman"/>
          <w:b/>
          <w:bCs/>
          <w:kern w:val="0"/>
          <w:sz w:val="20"/>
          <w:szCs w:val="20"/>
          <w:lang w:eastAsia="id-ID" w:bidi="ar-SA"/>
          <w14:ligatures w14:val="none"/>
        </w:rPr>
      </w:pPr>
    </w:p>
    <w:p w14:paraId="11FC6C79" w14:textId="2F9F857F" w:rsidR="00F51DEB" w:rsidRPr="002D4A94" w:rsidRDefault="00F51DEB" w:rsidP="006A575C">
      <w:pPr>
        <w:spacing w:after="0" w:line="240" w:lineRule="auto"/>
        <w:jc w:val="center"/>
        <w:rPr>
          <w:rFonts w:ascii="Times New Roman" w:eastAsia="Times New Roman" w:hAnsi="Times New Roman" w:cs="Times New Roman"/>
          <w:b/>
          <w:bCs/>
          <w:kern w:val="0"/>
          <w:sz w:val="24"/>
          <w:szCs w:val="24"/>
          <w:vertAlign w:val="superscript"/>
          <w:lang w:eastAsia="id-ID" w:bidi="ar-SA"/>
          <w14:ligatures w14:val="none"/>
        </w:rPr>
      </w:pPr>
      <w:r w:rsidRPr="002D4A94">
        <w:rPr>
          <w:rFonts w:ascii="Times New Roman" w:eastAsia="Times New Roman" w:hAnsi="Times New Roman" w:cs="Times New Roman"/>
          <w:b/>
          <w:bCs/>
          <w:kern w:val="0"/>
          <w:sz w:val="24"/>
          <w:szCs w:val="24"/>
          <w:lang w:eastAsia="id-ID" w:bidi="ar-SA"/>
          <w14:ligatures w14:val="none"/>
        </w:rPr>
        <w:t>Anggia Sammi Halomoan Siregar</w:t>
      </w:r>
      <w:r w:rsidRPr="002D4A94">
        <w:rPr>
          <w:rFonts w:ascii="Times New Roman" w:eastAsia="Times New Roman" w:hAnsi="Times New Roman" w:cs="Times New Roman"/>
          <w:b/>
          <w:bCs/>
          <w:kern w:val="0"/>
          <w:sz w:val="24"/>
          <w:szCs w:val="24"/>
          <w:vertAlign w:val="superscript"/>
          <w:lang w:eastAsia="id-ID" w:bidi="ar-SA"/>
          <w14:ligatures w14:val="none"/>
        </w:rPr>
        <w:t>1a*</w:t>
      </w:r>
      <w:r w:rsidRPr="002D4A94">
        <w:rPr>
          <w:rFonts w:ascii="Times New Roman" w:eastAsia="Times New Roman" w:hAnsi="Times New Roman" w:cs="Times New Roman"/>
          <w:b/>
          <w:bCs/>
          <w:kern w:val="0"/>
          <w:sz w:val="24"/>
          <w:szCs w:val="24"/>
          <w:lang w:eastAsia="id-ID" w:bidi="ar-SA"/>
          <w14:ligatures w14:val="none"/>
        </w:rPr>
        <w:t>, Taufik Siregar</w:t>
      </w:r>
      <w:r w:rsidRPr="002D4A94">
        <w:rPr>
          <w:rFonts w:ascii="Times New Roman" w:eastAsia="Times New Roman" w:hAnsi="Times New Roman" w:cs="Times New Roman"/>
          <w:b/>
          <w:bCs/>
          <w:kern w:val="0"/>
          <w:sz w:val="24"/>
          <w:szCs w:val="24"/>
          <w:vertAlign w:val="superscript"/>
          <w:lang w:eastAsia="id-ID" w:bidi="ar-SA"/>
          <w14:ligatures w14:val="none"/>
        </w:rPr>
        <w:t>2b</w:t>
      </w:r>
      <w:r w:rsidRPr="002D4A94">
        <w:rPr>
          <w:rFonts w:ascii="Times New Roman" w:eastAsia="Times New Roman" w:hAnsi="Times New Roman" w:cs="Times New Roman"/>
          <w:b/>
          <w:bCs/>
          <w:kern w:val="0"/>
          <w:sz w:val="24"/>
          <w:szCs w:val="24"/>
          <w:lang w:eastAsia="id-ID" w:bidi="ar-SA"/>
          <w14:ligatures w14:val="none"/>
        </w:rPr>
        <w:t>, Rafiqi</w:t>
      </w:r>
      <w:r w:rsidRPr="002D4A94">
        <w:rPr>
          <w:rFonts w:ascii="Times New Roman" w:eastAsia="Times New Roman" w:hAnsi="Times New Roman" w:cs="Times New Roman"/>
          <w:b/>
          <w:bCs/>
          <w:kern w:val="0"/>
          <w:sz w:val="24"/>
          <w:szCs w:val="24"/>
          <w:vertAlign w:val="superscript"/>
          <w:lang w:eastAsia="id-ID" w:bidi="ar-SA"/>
          <w14:ligatures w14:val="none"/>
        </w:rPr>
        <w:t>3c</w:t>
      </w:r>
    </w:p>
    <w:p w14:paraId="15D11801" w14:textId="77777777" w:rsidR="006A575C" w:rsidRPr="006A575C" w:rsidRDefault="006A575C" w:rsidP="006A575C">
      <w:pPr>
        <w:spacing w:after="0" w:line="240" w:lineRule="auto"/>
        <w:jc w:val="center"/>
        <w:rPr>
          <w:rFonts w:ascii="Times New Roman" w:eastAsia="Times New Roman" w:hAnsi="Times New Roman" w:cs="Times New Roman"/>
          <w:kern w:val="0"/>
          <w:sz w:val="20"/>
          <w:szCs w:val="20"/>
          <w:vertAlign w:val="superscript"/>
          <w:lang w:eastAsia="id-ID" w:bidi="ar-SA"/>
          <w14:ligatures w14:val="none"/>
        </w:rPr>
      </w:pPr>
    </w:p>
    <w:p w14:paraId="1BDA07D8" w14:textId="77777777" w:rsidR="00F51DEB" w:rsidRPr="006A575C" w:rsidRDefault="00F51DEB" w:rsidP="006A575C">
      <w:pPr>
        <w:pBdr>
          <w:top w:val="nil"/>
          <w:left w:val="nil"/>
          <w:bottom w:val="nil"/>
          <w:right w:val="nil"/>
          <w:between w:val="nil"/>
        </w:pBdr>
        <w:spacing w:after="0" w:line="240" w:lineRule="auto"/>
        <w:jc w:val="center"/>
        <w:rPr>
          <w:rFonts w:ascii="Times New Roman" w:eastAsia="Calibri"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vertAlign w:val="superscript"/>
          <w:lang w:eastAsia="id-ID" w:bidi="ar-SA"/>
          <w14:ligatures w14:val="none"/>
        </w:rPr>
        <w:t xml:space="preserve">123 </w:t>
      </w:r>
      <w:r w:rsidRPr="006A575C">
        <w:rPr>
          <w:rFonts w:ascii="Times New Roman" w:eastAsia="Calibri" w:hAnsi="Times New Roman" w:cs="Times New Roman"/>
          <w:bCs/>
          <w:color w:val="000000"/>
          <w:kern w:val="0"/>
          <w:sz w:val="20"/>
          <w:szCs w:val="20"/>
          <w:lang w:eastAsia="id-ID" w:bidi="ar-SA"/>
          <w14:ligatures w14:val="none"/>
        </w:rPr>
        <w:t>Magister Ilmu Hukum, Universitas Medan Area, Medan, Indonesia</w:t>
      </w:r>
    </w:p>
    <w:p w14:paraId="166BB18D" w14:textId="77777777" w:rsidR="00F51DEB" w:rsidRPr="006A575C" w:rsidRDefault="00F51DEB" w:rsidP="006A575C">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kern w:val="0"/>
          <w:sz w:val="20"/>
          <w:szCs w:val="20"/>
          <w:lang w:eastAsia="id-ID" w:bidi="ar-SA"/>
          <w14:ligatures w14:val="none"/>
        </w:rPr>
      </w:pPr>
    </w:p>
    <w:p w14:paraId="3C873E06" w14:textId="77777777" w:rsidR="00F51DEB" w:rsidRPr="006A575C" w:rsidRDefault="00F51DEB" w:rsidP="006A575C">
      <w:pPr>
        <w:pBdr>
          <w:top w:val="nil"/>
          <w:left w:val="nil"/>
          <w:bottom w:val="nil"/>
          <w:right w:val="nil"/>
          <w:between w:val="nil"/>
        </w:pBdr>
        <w:spacing w:after="0" w:line="240" w:lineRule="auto"/>
        <w:jc w:val="center"/>
        <w:rPr>
          <w:rFonts w:ascii="Times New Roman" w:hAnsi="Times New Roman" w:cs="Times New Roman"/>
          <w:i/>
          <w:iCs/>
          <w:sz w:val="20"/>
          <w:szCs w:val="20"/>
        </w:rPr>
      </w:pPr>
      <w:r w:rsidRPr="006A575C">
        <w:rPr>
          <w:rFonts w:ascii="Times New Roman" w:hAnsi="Times New Roman" w:cs="Times New Roman"/>
          <w:i/>
          <w:iCs/>
          <w:sz w:val="20"/>
          <w:szCs w:val="20"/>
          <w:u w:val="single"/>
          <w:vertAlign w:val="superscript"/>
        </w:rPr>
        <w:t>a</w:t>
      </w:r>
      <w:r w:rsidRPr="006A575C">
        <w:rPr>
          <w:rFonts w:ascii="Times New Roman" w:hAnsi="Times New Roman" w:cs="Times New Roman"/>
          <w:i/>
          <w:iCs/>
          <w:sz w:val="20"/>
          <w:szCs w:val="20"/>
        </w:rPr>
        <w:t xml:space="preserve"> </w:t>
      </w:r>
      <w:hyperlink r:id="rId8" w:history="1">
        <w:r w:rsidRPr="006A575C">
          <w:rPr>
            <w:rStyle w:val="Hyperlink"/>
            <w:rFonts w:ascii="Times New Roman" w:hAnsi="Times New Roman" w:cs="Times New Roman"/>
            <w:i/>
            <w:iCs/>
            <w:sz w:val="20"/>
            <w:szCs w:val="20"/>
          </w:rPr>
          <w:t>asiregar496@gmail.com</w:t>
        </w:r>
      </w:hyperlink>
      <w:r w:rsidRPr="006A575C">
        <w:rPr>
          <w:rFonts w:ascii="Times New Roman" w:hAnsi="Times New Roman" w:cs="Times New Roman"/>
          <w:i/>
          <w:iCs/>
          <w:sz w:val="20"/>
          <w:szCs w:val="20"/>
        </w:rPr>
        <w:t xml:space="preserve">  </w:t>
      </w:r>
    </w:p>
    <w:p w14:paraId="2B6330D1" w14:textId="77777777" w:rsidR="00F51DEB" w:rsidRPr="006A575C" w:rsidRDefault="00F51DEB" w:rsidP="006A575C">
      <w:pPr>
        <w:pBdr>
          <w:top w:val="nil"/>
          <w:left w:val="nil"/>
          <w:bottom w:val="nil"/>
          <w:right w:val="nil"/>
          <w:between w:val="nil"/>
        </w:pBdr>
        <w:spacing w:after="0" w:line="240" w:lineRule="auto"/>
        <w:jc w:val="center"/>
        <w:rPr>
          <w:rFonts w:ascii="Times New Roman" w:hAnsi="Times New Roman" w:cs="Times New Roman"/>
          <w:i/>
          <w:iCs/>
          <w:sz w:val="20"/>
          <w:szCs w:val="20"/>
          <w:vertAlign w:val="superscript"/>
        </w:rPr>
      </w:pPr>
      <w:r w:rsidRPr="006A575C">
        <w:rPr>
          <w:rFonts w:ascii="Times New Roman" w:hAnsi="Times New Roman" w:cs="Times New Roman"/>
          <w:i/>
          <w:iCs/>
          <w:sz w:val="20"/>
          <w:szCs w:val="20"/>
          <w:vertAlign w:val="superscript"/>
        </w:rPr>
        <w:t>b</w:t>
      </w:r>
      <w:r w:rsidRPr="006A575C">
        <w:rPr>
          <w:rFonts w:ascii="Times New Roman" w:hAnsi="Times New Roman" w:cs="Times New Roman"/>
          <w:i/>
          <w:iCs/>
          <w:sz w:val="20"/>
          <w:szCs w:val="20"/>
        </w:rPr>
        <w:t xml:space="preserve"> </w:t>
      </w:r>
      <w:hyperlink r:id="rId9" w:history="1">
        <w:r w:rsidRPr="006A575C">
          <w:rPr>
            <w:rStyle w:val="Hyperlink"/>
            <w:rFonts w:ascii="Times New Roman" w:hAnsi="Times New Roman" w:cs="Times New Roman"/>
            <w:i/>
            <w:iCs/>
            <w:sz w:val="20"/>
            <w:szCs w:val="20"/>
          </w:rPr>
          <w:t>taufik@staff.uma.ac.id</w:t>
        </w:r>
      </w:hyperlink>
      <w:r w:rsidRPr="006A575C">
        <w:rPr>
          <w:rFonts w:ascii="Times New Roman" w:hAnsi="Times New Roman" w:cs="Times New Roman"/>
          <w:i/>
          <w:iCs/>
          <w:sz w:val="20"/>
          <w:szCs w:val="20"/>
        </w:rPr>
        <w:t xml:space="preserve"> </w:t>
      </w:r>
    </w:p>
    <w:p w14:paraId="17548417" w14:textId="77777777" w:rsidR="00F51DEB" w:rsidRPr="006A575C" w:rsidRDefault="00F51DEB" w:rsidP="006A575C">
      <w:pPr>
        <w:pBdr>
          <w:top w:val="nil"/>
          <w:left w:val="nil"/>
          <w:bottom w:val="nil"/>
          <w:right w:val="nil"/>
          <w:between w:val="nil"/>
        </w:pBdr>
        <w:spacing w:after="0" w:line="240" w:lineRule="auto"/>
        <w:jc w:val="center"/>
        <w:rPr>
          <w:rFonts w:ascii="Times New Roman" w:hAnsi="Times New Roman" w:cs="Times New Roman"/>
          <w:i/>
          <w:iCs/>
          <w:sz w:val="20"/>
          <w:szCs w:val="20"/>
          <w:u w:val="single"/>
        </w:rPr>
      </w:pPr>
      <w:r w:rsidRPr="006A575C">
        <w:rPr>
          <w:rFonts w:ascii="Times New Roman" w:hAnsi="Times New Roman" w:cs="Times New Roman"/>
          <w:i/>
          <w:iCs/>
          <w:sz w:val="20"/>
          <w:szCs w:val="20"/>
          <w:vertAlign w:val="superscript"/>
        </w:rPr>
        <w:t>c</w:t>
      </w:r>
      <w:r w:rsidRPr="006A575C">
        <w:rPr>
          <w:rFonts w:ascii="Times New Roman" w:hAnsi="Times New Roman" w:cs="Times New Roman"/>
          <w:i/>
          <w:iCs/>
          <w:sz w:val="20"/>
          <w:szCs w:val="20"/>
        </w:rPr>
        <w:t xml:space="preserve"> </w:t>
      </w:r>
      <w:hyperlink r:id="rId10" w:history="1">
        <w:r w:rsidRPr="006A575C">
          <w:rPr>
            <w:rStyle w:val="Hyperlink"/>
            <w:rFonts w:ascii="Times New Roman" w:hAnsi="Times New Roman" w:cs="Times New Roman"/>
            <w:i/>
            <w:iCs/>
            <w:sz w:val="20"/>
            <w:szCs w:val="20"/>
          </w:rPr>
          <w:t>rafiqi@staff.uma.ac.id</w:t>
        </w:r>
      </w:hyperlink>
      <w:r w:rsidRPr="006A575C">
        <w:rPr>
          <w:rFonts w:ascii="Times New Roman" w:hAnsi="Times New Roman" w:cs="Times New Roman"/>
          <w:i/>
          <w:iCs/>
          <w:sz w:val="20"/>
          <w:szCs w:val="20"/>
        </w:rPr>
        <w:t xml:space="preserve"> </w:t>
      </w:r>
    </w:p>
    <w:p w14:paraId="205C28BF" w14:textId="77777777" w:rsidR="00F51DEB" w:rsidRPr="006A575C" w:rsidRDefault="00F51DEB" w:rsidP="006A575C">
      <w:pPr>
        <w:pBdr>
          <w:top w:val="nil"/>
          <w:left w:val="nil"/>
          <w:bottom w:val="nil"/>
          <w:right w:val="nil"/>
          <w:between w:val="nil"/>
        </w:pBdr>
        <w:spacing w:after="0" w:line="240" w:lineRule="auto"/>
        <w:ind w:left="720"/>
        <w:jc w:val="center"/>
        <w:rPr>
          <w:rFonts w:ascii="Times New Roman" w:eastAsia="Times New Roman" w:hAnsi="Times New Roman" w:cs="Times New Roman"/>
          <w:i/>
          <w:color w:val="000000"/>
          <w:kern w:val="0"/>
          <w:sz w:val="20"/>
          <w:szCs w:val="20"/>
          <w:highlight w:val="yellow"/>
          <w:lang w:eastAsia="id-ID" w:bidi="ar-SA"/>
          <w14:ligatures w14:val="none"/>
        </w:rPr>
      </w:pPr>
    </w:p>
    <w:p w14:paraId="0A93D852" w14:textId="77777777" w:rsidR="00F51DEB" w:rsidRPr="006A575C" w:rsidRDefault="00F51DEB" w:rsidP="006A575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highlight w:val="yellow"/>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 Corresponding Author</w:t>
      </w:r>
    </w:p>
    <w:p w14:paraId="64DE665A" w14:textId="77777777" w:rsidR="00F51DEB" w:rsidRPr="006A575C" w:rsidRDefault="00F51DEB" w:rsidP="006A575C">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eastAsia="id-ID" w:bidi="ar-SA"/>
          <w14:ligatures w14:val="none"/>
        </w:rPr>
      </w:pPr>
      <w:hyperlink r:id="rId11" w:history="1">
        <w:r w:rsidRPr="006A575C">
          <w:rPr>
            <w:rStyle w:val="Hyperlink"/>
            <w:rFonts w:ascii="Times New Roman" w:eastAsia="Times New Roman" w:hAnsi="Times New Roman" w:cs="Times New Roman"/>
            <w:kern w:val="0"/>
            <w:sz w:val="20"/>
            <w:szCs w:val="20"/>
            <w:lang w:eastAsia="id-ID" w:bidi="ar-SA"/>
            <w14:ligatures w14:val="none"/>
          </w:rPr>
          <w:t>asiregar496@gmail.com</w:t>
        </w:r>
      </w:hyperlink>
      <w:r w:rsidRPr="006A575C">
        <w:rPr>
          <w:rFonts w:ascii="Times New Roman" w:eastAsia="Times New Roman" w:hAnsi="Times New Roman" w:cs="Times New Roman"/>
          <w:color w:val="000000"/>
          <w:kern w:val="0"/>
          <w:sz w:val="20"/>
          <w:szCs w:val="20"/>
          <w:lang w:eastAsia="id-ID" w:bidi="ar-SA"/>
          <w14:ligatures w14:val="none"/>
        </w:rPr>
        <w:t xml:space="preserve"> </w:t>
      </w:r>
    </w:p>
    <w:p w14:paraId="66AF98DD" w14:textId="77777777" w:rsidR="00FA7502" w:rsidRPr="006A575C" w:rsidRDefault="00FA7502" w:rsidP="006A575C">
      <w:pPr>
        <w:spacing w:after="0" w:line="240" w:lineRule="auto"/>
        <w:ind w:left="1375" w:right="1372"/>
        <w:jc w:val="center"/>
        <w:rPr>
          <w:rFonts w:ascii="Times New Roman" w:eastAsia="Calibri" w:hAnsi="Times New Roman" w:cs="Times New Roman"/>
          <w:kern w:val="0"/>
          <w:sz w:val="20"/>
          <w:szCs w:val="20"/>
          <w:lang w:eastAsia="id-ID" w:bidi="ar-SA"/>
          <w14:ligatures w14:val="none"/>
        </w:rPr>
      </w:pPr>
    </w:p>
    <w:tbl>
      <w:tblPr>
        <w:tblW w:w="9180" w:type="dxa"/>
        <w:tblBorders>
          <w:top w:val="single" w:sz="24" w:space="0" w:color="auto"/>
          <w:bottom w:val="single" w:sz="24" w:space="0" w:color="auto"/>
        </w:tblBorders>
        <w:tblLayout w:type="fixed"/>
        <w:tblLook w:val="0000" w:firstRow="0" w:lastRow="0" w:firstColumn="0" w:lastColumn="0" w:noHBand="0" w:noVBand="0"/>
      </w:tblPr>
      <w:tblGrid>
        <w:gridCol w:w="2552"/>
        <w:gridCol w:w="6628"/>
      </w:tblGrid>
      <w:tr w:rsidR="006A575C" w:rsidRPr="006A575C" w14:paraId="54F0B92A" w14:textId="77777777" w:rsidTr="006A575C">
        <w:trPr>
          <w:trHeight w:val="5344"/>
        </w:trPr>
        <w:tc>
          <w:tcPr>
            <w:tcW w:w="2552" w:type="dxa"/>
            <w:tcMar>
              <w:top w:w="72" w:type="dxa"/>
            </w:tcMar>
          </w:tcPr>
          <w:p w14:paraId="798853A3" w14:textId="77777777" w:rsidR="006A575C" w:rsidRPr="006A575C" w:rsidRDefault="006A575C" w:rsidP="006A575C">
            <w:pPr>
              <w:spacing w:after="0" w:line="240" w:lineRule="auto"/>
              <w:rPr>
                <w:rFonts w:ascii="Times New Roman" w:eastAsia="Calibri" w:hAnsi="Times New Roman" w:cs="Times New Roman"/>
                <w:b/>
                <w:i/>
                <w:color w:val="0070C0"/>
                <w:kern w:val="0"/>
                <w:sz w:val="20"/>
                <w:szCs w:val="20"/>
                <w:lang w:eastAsia="id-ID" w:bidi="ar-SA"/>
                <w14:ligatures w14:val="none"/>
              </w:rPr>
            </w:pPr>
            <w:r w:rsidRPr="006A575C">
              <w:rPr>
                <w:rFonts w:ascii="Times New Roman" w:eastAsia="Calibri" w:hAnsi="Times New Roman" w:cs="Times New Roman"/>
                <w:b/>
                <w:color w:val="0070C0"/>
                <w:kern w:val="0"/>
                <w:sz w:val="20"/>
                <w:szCs w:val="20"/>
                <w:lang w:eastAsia="id-ID" w:bidi="ar-SA"/>
                <w14:ligatures w14:val="none"/>
              </w:rPr>
              <w:t>ARTICLE HISTORY</w:t>
            </w:r>
          </w:p>
          <w:p w14:paraId="0195A823" w14:textId="77777777" w:rsidR="006A575C" w:rsidRPr="006A575C" w:rsidRDefault="006A575C" w:rsidP="006A575C">
            <w:pPr>
              <w:spacing w:after="0" w:line="240" w:lineRule="auto"/>
              <w:ind w:right="142"/>
              <w:rPr>
                <w:rFonts w:ascii="Times New Roman" w:eastAsia="Calibri" w:hAnsi="Times New Roman" w:cs="Times New Roman"/>
                <w:b/>
                <w:color w:val="000000"/>
                <w:kern w:val="0"/>
                <w:sz w:val="20"/>
                <w:szCs w:val="20"/>
                <w:lang w:eastAsia="id-ID" w:bidi="ar-SA"/>
                <w14:ligatures w14:val="none"/>
              </w:rPr>
            </w:pPr>
            <w:r w:rsidRPr="006A575C">
              <w:rPr>
                <w:rFonts w:ascii="Times New Roman" w:eastAsia="Calibri" w:hAnsi="Times New Roman" w:cs="Times New Roman"/>
                <w:b/>
                <w:color w:val="000000"/>
                <w:kern w:val="0"/>
                <w:sz w:val="20"/>
                <w:szCs w:val="20"/>
                <w:lang w:eastAsia="id-ID" w:bidi="ar-SA"/>
                <w14:ligatures w14:val="none"/>
              </w:rPr>
              <w:t>Received  : 20-01-2026</w:t>
            </w:r>
          </w:p>
          <w:p w14:paraId="655FEB0E" w14:textId="77777777" w:rsidR="006A575C" w:rsidRPr="006A575C" w:rsidRDefault="006A575C" w:rsidP="006A575C">
            <w:pPr>
              <w:spacing w:after="0" w:line="240" w:lineRule="auto"/>
              <w:ind w:right="142"/>
              <w:rPr>
                <w:rFonts w:ascii="Times New Roman" w:eastAsia="Calibri" w:hAnsi="Times New Roman" w:cs="Times New Roman"/>
                <w:b/>
                <w:color w:val="000000"/>
                <w:kern w:val="0"/>
                <w:sz w:val="20"/>
                <w:szCs w:val="20"/>
                <w:lang w:eastAsia="id-ID" w:bidi="ar-SA"/>
                <w14:ligatures w14:val="none"/>
              </w:rPr>
            </w:pPr>
            <w:r w:rsidRPr="006A575C">
              <w:rPr>
                <w:rFonts w:ascii="Times New Roman" w:eastAsia="Calibri" w:hAnsi="Times New Roman" w:cs="Times New Roman"/>
                <w:b/>
                <w:color w:val="000000"/>
                <w:kern w:val="0"/>
                <w:sz w:val="20"/>
                <w:szCs w:val="20"/>
                <w:lang w:eastAsia="id-ID" w:bidi="ar-SA"/>
                <w14:ligatures w14:val="none"/>
              </w:rPr>
              <w:t>Revised    : 07-02-2026</w:t>
            </w:r>
          </w:p>
          <w:p w14:paraId="3A7E433D" w14:textId="77777777" w:rsidR="006A575C" w:rsidRDefault="006A575C" w:rsidP="006A575C">
            <w:pPr>
              <w:spacing w:after="0" w:line="240" w:lineRule="auto"/>
              <w:ind w:right="142"/>
              <w:rPr>
                <w:rFonts w:ascii="Times New Roman" w:eastAsia="Calibri" w:hAnsi="Times New Roman" w:cs="Times New Roman"/>
                <w:b/>
                <w:color w:val="000000"/>
                <w:kern w:val="0"/>
                <w:sz w:val="20"/>
                <w:szCs w:val="20"/>
                <w:lang w:eastAsia="id-ID" w:bidi="ar-SA"/>
                <w14:ligatures w14:val="none"/>
              </w:rPr>
            </w:pPr>
            <w:r w:rsidRPr="006A575C">
              <w:rPr>
                <w:rFonts w:ascii="Times New Roman" w:eastAsia="Calibri" w:hAnsi="Times New Roman" w:cs="Times New Roman"/>
                <w:b/>
                <w:color w:val="000000"/>
                <w:kern w:val="0"/>
                <w:sz w:val="20"/>
                <w:szCs w:val="20"/>
                <w:lang w:eastAsia="id-ID" w:bidi="ar-SA"/>
                <w14:ligatures w14:val="none"/>
              </w:rPr>
              <w:t>Accepted : 15-04-2026</w:t>
            </w:r>
          </w:p>
          <w:p w14:paraId="0D12CE31" w14:textId="77777777" w:rsidR="002D4A94" w:rsidRDefault="002D4A94" w:rsidP="006A575C">
            <w:pPr>
              <w:spacing w:after="0" w:line="240" w:lineRule="auto"/>
              <w:ind w:right="142"/>
              <w:rPr>
                <w:rFonts w:ascii="Times New Roman" w:eastAsia="Calibri" w:hAnsi="Times New Roman" w:cs="Times New Roman"/>
                <w:b/>
                <w:color w:val="000000"/>
                <w:kern w:val="0"/>
                <w:sz w:val="20"/>
                <w:szCs w:val="20"/>
                <w:lang w:eastAsia="id-ID" w:bidi="ar-SA"/>
                <w14:ligatures w14:val="none"/>
              </w:rPr>
            </w:pPr>
          </w:p>
          <w:p w14:paraId="4498BE6B" w14:textId="77777777" w:rsidR="002D4A94" w:rsidRPr="006A575C" w:rsidRDefault="002D4A94" w:rsidP="006A575C">
            <w:pPr>
              <w:spacing w:after="0" w:line="240" w:lineRule="auto"/>
              <w:ind w:right="142"/>
              <w:rPr>
                <w:rFonts w:ascii="Times New Roman" w:eastAsia="Calibri" w:hAnsi="Times New Roman" w:cs="Times New Roman"/>
                <w:i/>
                <w:color w:val="000000"/>
                <w:kern w:val="0"/>
                <w:sz w:val="20"/>
                <w:szCs w:val="20"/>
                <w:lang w:eastAsia="id-ID" w:bidi="ar-SA"/>
                <w14:ligatures w14:val="none"/>
              </w:rPr>
            </w:pPr>
          </w:p>
          <w:p w14:paraId="18E640C5" w14:textId="77777777" w:rsidR="006A575C" w:rsidRPr="006A575C" w:rsidRDefault="006A575C" w:rsidP="006A575C">
            <w:pPr>
              <w:pBdr>
                <w:top w:val="nil"/>
                <w:left w:val="nil"/>
                <w:bottom w:val="nil"/>
                <w:right w:val="nil"/>
                <w:between w:val="nil"/>
              </w:pBdr>
              <w:spacing w:after="0" w:line="240" w:lineRule="auto"/>
              <w:rPr>
                <w:rFonts w:ascii="Times New Roman" w:eastAsia="Times New Roman" w:hAnsi="Times New Roman" w:cs="Times New Roman"/>
                <w:b/>
                <w:color w:val="0070C0"/>
                <w:kern w:val="0"/>
                <w:sz w:val="20"/>
                <w:szCs w:val="20"/>
                <w:lang w:eastAsia="id-ID" w:bidi="ar-SA"/>
                <w14:ligatures w14:val="none"/>
              </w:rPr>
            </w:pPr>
            <w:r w:rsidRPr="006A575C">
              <w:rPr>
                <w:rFonts w:ascii="Times New Roman" w:eastAsia="Times New Roman" w:hAnsi="Times New Roman" w:cs="Times New Roman"/>
                <w:b/>
                <w:color w:val="0070C0"/>
                <w:kern w:val="0"/>
                <w:sz w:val="20"/>
                <w:szCs w:val="20"/>
                <w:lang w:eastAsia="id-ID" w:bidi="ar-SA"/>
                <w14:ligatures w14:val="none"/>
              </w:rPr>
              <w:t>KEYWORDS</w:t>
            </w:r>
          </w:p>
          <w:p w14:paraId="544F9597" w14:textId="77777777" w:rsidR="006A575C" w:rsidRDefault="006A575C" w:rsidP="006A575C">
            <w:pPr>
              <w:pBdr>
                <w:top w:val="nil"/>
                <w:left w:val="nil"/>
                <w:bottom w:val="nil"/>
                <w:right w:val="nil"/>
                <w:between w:val="nil"/>
              </w:pBdr>
              <w:spacing w:after="0" w:line="240" w:lineRule="auto"/>
              <w:ind w:right="212"/>
              <w:rPr>
                <w:rFonts w:ascii="Times New Roman" w:eastAsia="Times New Roman" w:hAnsi="Times New Roman" w:cs="Times New Roman"/>
                <w:color w:val="000000"/>
                <w:kern w:val="0"/>
                <w:sz w:val="20"/>
                <w:szCs w:val="20"/>
                <w:lang w:val="en-US"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Law enforcement</w:t>
            </w:r>
            <w:r>
              <w:rPr>
                <w:rFonts w:ascii="Times New Roman" w:eastAsia="Times New Roman" w:hAnsi="Times New Roman" w:cs="Times New Roman"/>
                <w:color w:val="000000"/>
                <w:kern w:val="0"/>
                <w:sz w:val="20"/>
                <w:szCs w:val="20"/>
                <w:lang w:val="en-US" w:eastAsia="id-ID" w:bidi="ar-SA"/>
                <w14:ligatures w14:val="none"/>
              </w:rPr>
              <w:t>;</w:t>
            </w:r>
          </w:p>
          <w:p w14:paraId="0C2A9B66" w14:textId="77777777" w:rsidR="006A575C" w:rsidRDefault="006A575C" w:rsidP="006A575C">
            <w:pPr>
              <w:pBdr>
                <w:top w:val="nil"/>
                <w:left w:val="nil"/>
                <w:bottom w:val="nil"/>
                <w:right w:val="nil"/>
                <w:between w:val="nil"/>
              </w:pBdr>
              <w:spacing w:after="0" w:line="240" w:lineRule="auto"/>
              <w:ind w:right="212"/>
              <w:rPr>
                <w:rFonts w:ascii="Times New Roman" w:eastAsia="Times New Roman" w:hAnsi="Times New Roman" w:cs="Times New Roman"/>
                <w:color w:val="000000"/>
                <w:kern w:val="0"/>
                <w:sz w:val="20"/>
                <w:szCs w:val="20"/>
                <w:lang w:val="en-US"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Cybercrime</w:t>
            </w:r>
            <w:r>
              <w:rPr>
                <w:rFonts w:ascii="Times New Roman" w:eastAsia="Times New Roman" w:hAnsi="Times New Roman" w:cs="Times New Roman"/>
                <w:color w:val="000000"/>
                <w:kern w:val="0"/>
                <w:sz w:val="20"/>
                <w:szCs w:val="20"/>
                <w:lang w:val="en-US" w:eastAsia="id-ID" w:bidi="ar-SA"/>
                <w14:ligatures w14:val="none"/>
              </w:rPr>
              <w:t>;</w:t>
            </w:r>
          </w:p>
          <w:p w14:paraId="59984DDA" w14:textId="77777777" w:rsidR="006A575C" w:rsidRDefault="006A575C" w:rsidP="006A575C">
            <w:pPr>
              <w:pBdr>
                <w:top w:val="nil"/>
                <w:left w:val="nil"/>
                <w:bottom w:val="nil"/>
                <w:right w:val="nil"/>
                <w:between w:val="nil"/>
              </w:pBdr>
              <w:spacing w:after="0" w:line="240" w:lineRule="auto"/>
              <w:ind w:right="212"/>
              <w:rPr>
                <w:rFonts w:ascii="Times New Roman" w:eastAsia="Times New Roman" w:hAnsi="Times New Roman" w:cs="Times New Roman"/>
                <w:color w:val="000000"/>
                <w:kern w:val="0"/>
                <w:sz w:val="20"/>
                <w:szCs w:val="20"/>
                <w:lang w:val="en-US"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Online gambling</w:t>
            </w:r>
            <w:r>
              <w:rPr>
                <w:rFonts w:ascii="Times New Roman" w:eastAsia="Times New Roman" w:hAnsi="Times New Roman" w:cs="Times New Roman"/>
                <w:color w:val="000000"/>
                <w:kern w:val="0"/>
                <w:sz w:val="20"/>
                <w:szCs w:val="20"/>
                <w:lang w:val="en-US" w:eastAsia="id-ID" w:bidi="ar-SA"/>
                <w14:ligatures w14:val="none"/>
              </w:rPr>
              <w:t>;</w:t>
            </w:r>
          </w:p>
          <w:p w14:paraId="42EF8E12" w14:textId="77777777" w:rsidR="006A575C" w:rsidRDefault="006A575C" w:rsidP="006A575C">
            <w:pPr>
              <w:pBdr>
                <w:top w:val="nil"/>
                <w:left w:val="nil"/>
                <w:bottom w:val="nil"/>
                <w:right w:val="nil"/>
                <w:between w:val="nil"/>
              </w:pBdr>
              <w:spacing w:after="0" w:line="240" w:lineRule="auto"/>
              <w:ind w:right="212"/>
              <w:rPr>
                <w:rFonts w:ascii="Times New Roman" w:eastAsia="Times New Roman" w:hAnsi="Times New Roman" w:cs="Times New Roman"/>
                <w:color w:val="000000"/>
                <w:kern w:val="0"/>
                <w:sz w:val="20"/>
                <w:szCs w:val="20"/>
                <w:lang w:val="en-US"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Criminal policy</w:t>
            </w:r>
            <w:r>
              <w:rPr>
                <w:rFonts w:ascii="Times New Roman" w:eastAsia="Times New Roman" w:hAnsi="Times New Roman" w:cs="Times New Roman"/>
                <w:color w:val="000000"/>
                <w:kern w:val="0"/>
                <w:sz w:val="20"/>
                <w:szCs w:val="20"/>
                <w:lang w:val="en-US" w:eastAsia="id-ID" w:bidi="ar-SA"/>
                <w14:ligatures w14:val="none"/>
              </w:rPr>
              <w:t>;</w:t>
            </w:r>
          </w:p>
          <w:p w14:paraId="7B2A1543" w14:textId="77777777" w:rsidR="006A575C" w:rsidRPr="006A575C" w:rsidRDefault="006A575C" w:rsidP="006A575C">
            <w:pPr>
              <w:pBdr>
                <w:top w:val="nil"/>
                <w:left w:val="nil"/>
                <w:bottom w:val="nil"/>
                <w:right w:val="nil"/>
                <w:between w:val="nil"/>
              </w:pBdr>
              <w:spacing w:after="0" w:line="240" w:lineRule="auto"/>
              <w:ind w:right="212"/>
              <w:rPr>
                <w:rFonts w:ascii="Times New Roman" w:eastAsia="Times New Roman" w:hAnsi="Times New Roman" w:cs="Times New Roman"/>
                <w:color w:val="000000"/>
                <w:kern w:val="0"/>
                <w:sz w:val="20"/>
                <w:szCs w:val="20"/>
                <w:lang w:val="en-US"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Police</w:t>
            </w:r>
            <w:r>
              <w:rPr>
                <w:rFonts w:ascii="Times New Roman" w:eastAsia="Times New Roman" w:hAnsi="Times New Roman" w:cs="Times New Roman"/>
                <w:color w:val="000000"/>
                <w:kern w:val="0"/>
                <w:sz w:val="20"/>
                <w:szCs w:val="20"/>
                <w:lang w:val="en-US" w:eastAsia="id-ID" w:bidi="ar-SA"/>
                <w14:ligatures w14:val="none"/>
              </w:rPr>
              <w:t>;</w:t>
            </w:r>
          </w:p>
          <w:p w14:paraId="611BAC69" w14:textId="2BC95599" w:rsidR="006A575C" w:rsidRPr="006A575C" w:rsidRDefault="006A575C" w:rsidP="006A575C">
            <w:pPr>
              <w:pBdr>
                <w:top w:val="nil"/>
                <w:left w:val="nil"/>
                <w:bottom w:val="nil"/>
                <w:right w:val="nil"/>
                <w:between w:val="nil"/>
              </w:pBdr>
              <w:spacing w:after="0" w:line="240" w:lineRule="auto"/>
              <w:ind w:right="142"/>
              <w:rPr>
                <w:rFonts w:ascii="Times New Roman" w:eastAsia="Calibri" w:hAnsi="Times New Roman" w:cs="Times New Roman"/>
                <w:i/>
                <w:color w:val="000000"/>
                <w:kern w:val="0"/>
                <w:sz w:val="20"/>
                <w:szCs w:val="20"/>
                <w:lang w:eastAsia="id-ID" w:bidi="ar-SA"/>
                <w14:ligatures w14:val="none"/>
              </w:rPr>
            </w:pPr>
          </w:p>
        </w:tc>
        <w:tc>
          <w:tcPr>
            <w:tcW w:w="6628" w:type="dxa"/>
            <w:shd w:val="clear" w:color="auto" w:fill="D5DCE4"/>
            <w:tcMar>
              <w:left w:w="240" w:type="dxa"/>
            </w:tcMar>
          </w:tcPr>
          <w:p w14:paraId="7DB21D98" w14:textId="77777777" w:rsidR="006A575C" w:rsidRPr="006A575C" w:rsidRDefault="006A575C" w:rsidP="006A575C">
            <w:pPr>
              <w:spacing w:after="0" w:line="240" w:lineRule="auto"/>
              <w:rPr>
                <w:rFonts w:ascii="Times New Roman" w:eastAsia="Arial Narrow" w:hAnsi="Times New Roman" w:cs="Times New Roman"/>
                <w:b/>
                <w:color w:val="0070C0"/>
                <w:kern w:val="0"/>
                <w:sz w:val="20"/>
                <w:szCs w:val="20"/>
                <w:lang w:eastAsia="id-ID" w:bidi="ar-SA"/>
                <w14:ligatures w14:val="none"/>
              </w:rPr>
            </w:pPr>
            <w:r w:rsidRPr="006A575C">
              <w:rPr>
                <w:rFonts w:ascii="Times New Roman" w:eastAsia="Arial Narrow" w:hAnsi="Times New Roman" w:cs="Times New Roman"/>
                <w:b/>
                <w:color w:val="0070C0"/>
                <w:kern w:val="0"/>
                <w:sz w:val="20"/>
                <w:szCs w:val="20"/>
                <w:lang w:eastAsia="id-ID" w:bidi="ar-SA"/>
                <w14:ligatures w14:val="none"/>
              </w:rPr>
              <w:t>ABSTRACT</w:t>
            </w:r>
          </w:p>
          <w:p w14:paraId="0A9FE4D3" w14:textId="49A6BBE2" w:rsidR="006A575C" w:rsidRPr="006A575C" w:rsidRDefault="006A575C" w:rsidP="006A575C">
            <w:pPr>
              <w:pBdr>
                <w:top w:val="nil"/>
                <w:left w:val="nil"/>
                <w:bottom w:val="nil"/>
                <w:right w:val="nil"/>
                <w:between w:val="nil"/>
              </w:pBdr>
              <w:spacing w:after="0" w:line="240" w:lineRule="auto"/>
              <w:jc w:val="both"/>
              <w:rPr>
                <w:rFonts w:ascii="Times New Roman" w:eastAsia="Times New Roman" w:hAnsi="Times New Roman" w:cs="Times New Roman"/>
                <w:iCs/>
                <w:color w:val="000000"/>
                <w:kern w:val="0"/>
                <w:sz w:val="20"/>
                <w:szCs w:val="20"/>
                <w:lang w:eastAsia="id-ID" w:bidi="ar-SA"/>
                <w14:ligatures w14:val="none"/>
              </w:rPr>
            </w:pPr>
            <w:r w:rsidRPr="006A575C">
              <w:rPr>
                <w:rFonts w:ascii="Times New Roman" w:eastAsia="Times New Roman" w:hAnsi="Times New Roman" w:cs="Times New Roman"/>
                <w:iCs/>
                <w:color w:val="000000"/>
                <w:kern w:val="0"/>
                <w:sz w:val="20"/>
                <w:szCs w:val="20"/>
                <w:lang w:eastAsia="id-ID" w:bidi="ar-SA"/>
                <w14:ligatures w14:val="none"/>
              </w:rPr>
              <w:t>This thesis research is entitled Law Enforcement Against Online Gambling Crimes. The problem formulation is: (1) What are the legal regulations regarding gambling in Indonesian law? (2) How is the law enforcement against online gambling crimes at the Medan Police Headquarters? (3) What are the inhibiting factors in law enforcement against online gambling crimes at the Medan Police Headquarters? The research method used is normative juridical legal research, with a descriptive analytical research type. The problem approach uses a normative juridical approach. The data used are primary and secondary data. The results of the study show that (1) Gambling laws in Indonesian law consist of Law No. 11 of 2008 concerning ITE, Article 303 of the Criminal Code, Law No. 7 of 1974 concerning the Regulation of Gambling, and Articles 426 and 427 of Law No. 1 of 2023 concerning the Criminal Code. (2) Law enforcement against online gambling crimes at the Medan Police Headquarters involves conducting crime scene investigations and confiscating evidence used in online gambling. (3) The inhibiting factors in law enforcement against online gambling crimes at the Medan Police Headquarters include internal obstacles from law enforcement institutions and external obstacles in the form of increasingly sophisticated online gambling, including The use of encryption technology and servers located outside national jurisdiction can complicate the identification and enforcement process.</w:t>
            </w:r>
          </w:p>
          <w:p w14:paraId="331A3185" w14:textId="77777777" w:rsidR="006A575C" w:rsidRPr="006A575C" w:rsidRDefault="006A575C" w:rsidP="006A575C">
            <w:pPr>
              <w:spacing w:after="0" w:line="240" w:lineRule="auto"/>
              <w:ind w:right="23"/>
              <w:jc w:val="right"/>
              <w:rPr>
                <w:rFonts w:ascii="Times New Roman" w:eastAsia="Arial Narrow" w:hAnsi="Times New Roman" w:cs="Times New Roman"/>
                <w:kern w:val="0"/>
                <w:sz w:val="20"/>
                <w:szCs w:val="20"/>
                <w:lang w:eastAsia="id-ID" w:bidi="ar-SA"/>
                <w14:ligatures w14:val="none"/>
              </w:rPr>
            </w:pPr>
            <w:r w:rsidRPr="006A575C">
              <w:rPr>
                <w:rFonts w:ascii="Times New Roman" w:eastAsia="Arial Narrow" w:hAnsi="Times New Roman" w:cs="Times New Roman"/>
                <w:i/>
                <w:kern w:val="0"/>
                <w:sz w:val="20"/>
                <w:szCs w:val="20"/>
                <w:lang w:eastAsia="id-ID" w:bidi="ar-SA"/>
                <w14:ligatures w14:val="none"/>
              </w:rPr>
              <w:t xml:space="preserve">This is an open access article under the </w:t>
            </w:r>
            <w:hyperlink r:id="rId12">
              <w:r w:rsidRPr="006A575C">
                <w:rPr>
                  <w:rFonts w:ascii="Times New Roman" w:eastAsia="Arial Narrow" w:hAnsi="Times New Roman" w:cs="Times New Roman"/>
                  <w:i/>
                  <w:kern w:val="0"/>
                  <w:sz w:val="20"/>
                  <w:szCs w:val="20"/>
                  <w:lang w:eastAsia="id-ID" w:bidi="ar-SA"/>
                  <w14:ligatures w14:val="none"/>
                </w:rPr>
                <w:t>CC–BY-SA</w:t>
              </w:r>
            </w:hyperlink>
            <w:r w:rsidRPr="006A575C">
              <w:rPr>
                <w:rFonts w:ascii="Times New Roman" w:eastAsia="Arial Narrow" w:hAnsi="Times New Roman" w:cs="Times New Roman"/>
                <w:i/>
                <w:kern w:val="0"/>
                <w:sz w:val="20"/>
                <w:szCs w:val="20"/>
                <w:lang w:eastAsia="id-ID" w:bidi="ar-SA"/>
                <w14:ligatures w14:val="none"/>
              </w:rPr>
              <w:t xml:space="preserve"> license</w:t>
            </w:r>
            <w:r w:rsidRPr="006A575C">
              <w:rPr>
                <w:rFonts w:ascii="Times New Roman" w:eastAsia="Arial Narrow" w:hAnsi="Times New Roman" w:cs="Times New Roman"/>
                <w:kern w:val="0"/>
                <w:sz w:val="20"/>
                <w:szCs w:val="20"/>
                <w:lang w:eastAsia="id-ID" w:bidi="ar-SA"/>
                <w14:ligatures w14:val="none"/>
              </w:rPr>
              <w:t>.</w:t>
            </w:r>
          </w:p>
          <w:p w14:paraId="0EEA7E02" w14:textId="77777777" w:rsidR="006A575C" w:rsidRPr="006A575C" w:rsidRDefault="006A575C" w:rsidP="006A575C">
            <w:pPr>
              <w:spacing w:after="0" w:line="240" w:lineRule="auto"/>
              <w:ind w:right="20"/>
              <w:jc w:val="right"/>
              <w:rPr>
                <w:rFonts w:ascii="Times New Roman" w:eastAsia="Arial Narrow" w:hAnsi="Times New Roman" w:cs="Times New Roman"/>
                <w:kern w:val="0"/>
                <w:sz w:val="20"/>
                <w:szCs w:val="20"/>
                <w:lang w:eastAsia="id-ID" w:bidi="ar-SA"/>
                <w14:ligatures w14:val="none"/>
              </w:rPr>
            </w:pPr>
            <w:r w:rsidRPr="006A575C">
              <w:rPr>
                <w:rFonts w:ascii="Times New Roman" w:eastAsia="Arial Narrow" w:hAnsi="Times New Roman" w:cs="Times New Roman"/>
                <w:noProof/>
                <w:kern w:val="0"/>
                <w:sz w:val="20"/>
                <w:szCs w:val="20"/>
                <w:lang w:eastAsia="id-ID" w:bidi="ar-SA"/>
                <w14:ligatures w14:val="none"/>
              </w:rPr>
              <w:drawing>
                <wp:inline distT="0" distB="0" distL="0" distR="0" wp14:anchorId="601D534B" wp14:editId="60113BC3">
                  <wp:extent cx="723430" cy="257919"/>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23430" cy="257919"/>
                          </a:xfrm>
                          <a:prstGeom prst="rect">
                            <a:avLst/>
                          </a:prstGeom>
                          <a:ln/>
                        </pic:spPr>
                      </pic:pic>
                    </a:graphicData>
                  </a:graphic>
                </wp:inline>
              </w:drawing>
            </w:r>
          </w:p>
        </w:tc>
      </w:tr>
    </w:tbl>
    <w:p w14:paraId="2256A96B" w14:textId="77777777" w:rsidR="002D4A94" w:rsidRDefault="002D4A94" w:rsidP="006A575C">
      <w:pPr>
        <w:pBdr>
          <w:top w:val="nil"/>
          <w:left w:val="nil"/>
          <w:bottom w:val="nil"/>
          <w:right w:val="nil"/>
          <w:between w:val="nil"/>
        </w:pBdr>
        <w:spacing w:after="0" w:line="240" w:lineRule="auto"/>
        <w:jc w:val="both"/>
        <w:rPr>
          <w:rFonts w:ascii="Times New Roman" w:eastAsia="Times New Roman" w:hAnsi="Times New Roman" w:cs="Times New Roman"/>
          <w:b/>
          <w:color w:val="0070C0"/>
          <w:kern w:val="0"/>
          <w:sz w:val="24"/>
          <w:szCs w:val="24"/>
          <w:lang w:eastAsia="id-ID" w:bidi="ar-SA"/>
          <w14:ligatures w14:val="none"/>
        </w:rPr>
      </w:pPr>
    </w:p>
    <w:p w14:paraId="25A31A4F" w14:textId="32CDF5AD" w:rsidR="00FA7502" w:rsidRPr="006A575C" w:rsidRDefault="006A575C" w:rsidP="006A575C">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id-ID" w:bidi="ar-SA"/>
          <w14:ligatures w14:val="none"/>
        </w:rPr>
      </w:pPr>
      <w:r w:rsidRPr="006A575C">
        <w:rPr>
          <w:rFonts w:ascii="Times New Roman" w:eastAsia="Times New Roman" w:hAnsi="Times New Roman" w:cs="Times New Roman"/>
          <w:b/>
          <w:color w:val="0070C0"/>
          <w:kern w:val="0"/>
          <w:sz w:val="24"/>
          <w:szCs w:val="24"/>
          <w:lang w:eastAsia="id-ID" w:bidi="ar-SA"/>
          <w14:ligatures w14:val="none"/>
        </w:rPr>
        <w:t>INTRODUCTIONS</w:t>
      </w:r>
    </w:p>
    <w:p w14:paraId="534505D4" w14:textId="2761D5C7"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 xml:space="preserve">One of the negative impacts of the internet is online gambling, where previously people only did gambling games in the usual way. Gambling has existed on this earth for thousands of years and is the oldest game in the world. In essence, gambling is a behavior that violates religious, ethical, moral and legal norms and endangers the livelihood of the community and the life of the community, the nation, and the state. Gambling that is usually carried out conventionally using physical media that is clearly visible to the eye such as cockfighting gambling, rummy gambling, </w:t>
      </w:r>
      <w:r w:rsidRPr="006A575C">
        <w:rPr>
          <w:rFonts w:ascii="Times New Roman" w:eastAsia="Times New Roman" w:hAnsi="Times New Roman" w:cs="Times New Roman"/>
          <w:color w:val="000000"/>
          <w:kern w:val="0"/>
          <w:sz w:val="20"/>
          <w:szCs w:val="20"/>
          <w:lang w:eastAsia="id-ID" w:bidi="ar-SA"/>
          <w14:ligatures w14:val="none"/>
        </w:rPr>
        <w:lastRenderedPageBreak/>
        <w:t>lottery gambling and so on and involves gamblers gathering in one place at the time of gambling, but now it has been transformed into online gambling that does not require physical devices that are visible directly to other people or the gathering of gamblers in one place together,  Now it is enough to use smartphone media and computers/laptops anywhere and whenever desired by these online gambling actors.</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"/>
          <w:id w:val="-417019322"/>
          <w:placeholder>
            <w:docPart w:val="DefaultPlaceholder_-1854013440"/>
          </w:placeholder>
        </w:sdtPr>
        <w:sdtContent>
          <w:r w:rsidRPr="006A575C">
            <w:rPr>
              <w:rFonts w:ascii="Times New Roman" w:eastAsia="Times New Roman" w:hAnsi="Times New Roman" w:cs="Times New Roman"/>
              <w:color w:val="000000"/>
              <w:sz w:val="20"/>
              <w:szCs w:val="20"/>
            </w:rPr>
            <w:t xml:space="preserve">   (Sari &amp; Hidayah, 2023; Wijaya &amp; Usman, 2023) </w:t>
          </w:r>
        </w:sdtContent>
      </w:sdt>
    </w:p>
    <w:p w14:paraId="19FD86EF" w14:textId="3A728B29"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A crime that is often committed by cyberspace is gambling. This gambling is difficult to overcome, according to the law's own view, gambling is also a crime that can unsettle society. The crime of gambling is difficult to overcome because of its closed nature so it is easy for people to do it. Gambling is not only a national problem, but it has become an international problem, because each country also has a gambling case in it. This criminal act continues to increase every day, and its form also continues to change.</w:t>
      </w:r>
    </w:p>
    <w:p w14:paraId="2E2E4E66" w14:textId="6E3E92BD"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With the rapid development of technology and information, gambling has also undergone a shift to online gambling that is more practical and safe, the phenomenon of online gambling that is rampant among the public today is widely known as online gambling (Dark Toto). Even in the community, especially in internet cafes or using laptops when doing these activities, or through smartphones with supporting facilities or supporting programs to play online lottery bets. One of the conveniences of online gambling is that it can be played anytime, anywhere, because online betting companies spread across the Internet operate around the clock, and the games run in internet cafes, places with wifi or through smartphones. In payment transactions, online methods are also used through M-banking. Online gambling players use technology and communication as a medium of modern gaming. Given the presence of computers on a large network, this will certainly create a huge advantage over regular games. In addition to this convenience, the security factor is also a reason and consideration for many people to switch from physical services to online services. This is because monitoring online gambling activities is still difficult to do in depth because this online gambling uses computer media that is connected to the internet.</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"/>
          <w:id w:val="1710304387"/>
          <w:placeholder>
            <w:docPart w:val="DefaultPlaceholder_-1854013440"/>
          </w:placeholder>
        </w:sdtPr>
        <w:sdtContent>
          <w:r w:rsidRPr="006A575C">
            <w:rPr>
              <w:rFonts w:ascii="Times New Roman" w:eastAsia="Times New Roman" w:hAnsi="Times New Roman" w:cs="Times New Roman"/>
              <w:color w:val="000000"/>
              <w:sz w:val="20"/>
              <w:szCs w:val="20"/>
            </w:rPr>
            <w:t xml:space="preserve">   (Hermawan et al., 2024; Hidayat &amp; Apriani, 2024) </w:t>
          </w:r>
        </w:sdtContent>
      </w:sdt>
    </w:p>
    <w:p w14:paraId="41827526" w14:textId="77777777"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i/>
          <w:iCs/>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 xml:space="preserve">The crime of online gambling in Indonesia is regulated in Law Number 19 of 2016 concerning Amendments to Law Number 11 of 2008 concerning Information and Electronic Transactions (ITE), especially in Article 27 paragraph (2). The criminal provisions are regulated in Article 45 paragraph (2), which states: </w:t>
      </w:r>
      <w:r w:rsidRPr="006A575C">
        <w:rPr>
          <w:rFonts w:ascii="Times New Roman" w:eastAsia="Times New Roman" w:hAnsi="Times New Roman" w:cs="Times New Roman"/>
          <w:i/>
          <w:iCs/>
          <w:color w:val="000000"/>
          <w:kern w:val="0"/>
          <w:sz w:val="20"/>
          <w:szCs w:val="20"/>
          <w:lang w:eastAsia="id-ID" w:bidi="ar-SA"/>
          <w14:ligatures w14:val="none"/>
        </w:rPr>
        <w:t>"Every person who deliberately and/or without the right distributes and/or transmits and/or makes accessible electronic information and/or electronic documents that have content that violates morality as referred to in Article 27 paragraph (1), shall be sentenced to imprisonment for a maximum of 6 (six) years and/or a maximum fine of Rp1,000,000,000, 00 (one billion rupiah)."</w:t>
      </w:r>
    </w:p>
    <w:p w14:paraId="44D50154" w14:textId="348627A7"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However, in law enforcement practice, the application of criminal sanctions against perpetrators of online gambling crimes still faces various obstacles, especially in the juridical aspect of proof. One of the main obstacles is the lack of countermeasures from law enforcement officials, who tend to still use old provisions, such as Article 303 of the Criminal Code, in ensnaring online gambling perpetrators. In fact, there are already special provisions that explicitly regulate these criminal acts in the ITE Law. Article 303 of the Criminal Code itself regulates gambling in general, with a maximum penalty of 10 years in prison. The use of this article against online gambling perpetrators is considered inappropriate because it does not reflect the development of crime modes in the digital era.</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"/>
          <w:id w:val="-445321759"/>
          <w:placeholder>
            <w:docPart w:val="DefaultPlaceholder_-1854013440"/>
          </w:placeholder>
        </w:sdtPr>
        <w:sdtContent>
          <w:r w:rsidRPr="006A575C">
            <w:rPr>
              <w:rFonts w:ascii="Times New Roman" w:eastAsia="Times New Roman" w:hAnsi="Times New Roman" w:cs="Times New Roman"/>
              <w:color w:val="000000"/>
              <w:sz w:val="20"/>
              <w:szCs w:val="20"/>
            </w:rPr>
            <w:t xml:space="preserve">   (Hidayat &amp; Apriani, 2024; Kesuma, 2023) </w:t>
          </w:r>
        </w:sdtContent>
      </w:sdt>
    </w:p>
    <w:p w14:paraId="3AA0DB24" w14:textId="58697116"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vertAlign w:val="superscript"/>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 xml:space="preserve">The occurrence of gambling can be caused by several factors that are closely related to the occurrence of crime. In general, the factors that can cause crime to occur can be divided into two categories. First, internal factors that come from the individual himself, such as education level, religious factors, and psychological factors. Second, external factors that come from the individual's surrounding environment, such as economic, social, and family factors. Gambling is a social phenomenon that has a negative and detrimental effect and needs to be eliminated immediately from the life of the present and future people. </w:t>
      </w:r>
    </w:p>
    <w:p w14:paraId="4803D5EF" w14:textId="162BAF3F"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 xml:space="preserve">One of the factors that causes everyone to gamble is that in general for people who have low social and economic status, gambling is considered a way to improve their well-being. They think that with very little capital, they can make huge profits and get rich instantly without much effort. However, gambling has a negative impact that </w:t>
      </w:r>
      <w:r w:rsidRPr="006A575C">
        <w:rPr>
          <w:rFonts w:ascii="Times New Roman" w:eastAsia="Times New Roman" w:hAnsi="Times New Roman" w:cs="Times New Roman"/>
          <w:color w:val="000000"/>
          <w:kern w:val="0"/>
          <w:sz w:val="20"/>
          <w:szCs w:val="20"/>
          <w:lang w:eastAsia="id-ID" w:bidi="ar-SA"/>
          <w14:ligatures w14:val="none"/>
        </w:rPr>
        <w:lastRenderedPageBreak/>
        <w:t>is detrimental to both the gambler and his family, and gamblers are aware of this. Despite this, they still find it difficult to abandon gambling behaviors after trying it.</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"/>
          <w:id w:val="322092991"/>
          <w:placeholder>
            <w:docPart w:val="DefaultPlaceholder_-1854013440"/>
          </w:placeholder>
        </w:sdtPr>
        <w:sdtContent>
          <w:r w:rsidRPr="006A575C">
            <w:rPr>
              <w:rFonts w:ascii="Times New Roman" w:eastAsia="Times New Roman" w:hAnsi="Times New Roman" w:cs="Times New Roman"/>
              <w:color w:val="000000"/>
              <w:kern w:val="0"/>
              <w:sz w:val="20"/>
              <w:szCs w:val="20"/>
              <w:lang w:eastAsia="id-ID" w:bidi="ar-SA"/>
              <w14:ligatures w14:val="none"/>
            </w:rPr>
            <w:t xml:space="preserve">   (Fahrul, 2024; Nono et al., 2021) </w:t>
          </w:r>
        </w:sdtContent>
      </w:sdt>
    </w:p>
    <w:p w14:paraId="72D9D37A" w14:textId="00DEDF90" w:rsidR="00FA7502"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 xml:space="preserve">The impact of online gambling if a person is addicted will result in mental health problems, worsening financial conditions, and also an increased chance of suicide. Therefore, the Police must eradicate this online gambling because based on legal rules where the law is viewed with 3 things, namely justice, certainty, and utility, so the task of the Police is to ensure that the certainty of the law remains upheld. Gambling is included from cybercrime crimes, whose efforts to prevent it, the implementation of these duties are carried out by the police, considering that these crimes are related to the issue of security and state order. The police have an important role as a leading agency in efforts to prevent various security threats and maintain the rule of law in Indonesia, this is in accordance with Article 13 letter b of Law Number 2 of 2002 concerning the National Police of the Republic of Indonesia which reads: </w:t>
      </w:r>
      <w:sdt>
        <w:sdtPr>
          <w:rPr>
            <w:rFonts w:ascii="Times New Roman" w:eastAsia="Times New Roman" w:hAnsi="Times New Roman" w:cs="Times New Roman"/>
            <w:color w:val="000000"/>
            <w:kern w:val="0"/>
            <w:sz w:val="20"/>
            <w:szCs w:val="20"/>
            <w:lang w:eastAsia="id-ID" w:bidi="ar-SA"/>
            <w14:ligatures w14:val="none"/>
          </w:rPr>
          <w:tag w:val="MENDELEY_CITATION_v3_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"/>
          <w:id w:val="1954440318"/>
          <w:placeholder>
            <w:docPart w:val="DefaultPlaceholder_-1854013440"/>
          </w:placeholder>
        </w:sdtPr>
        <w:sdtContent>
          <w:r w:rsidRPr="006A575C">
            <w:rPr>
              <w:rFonts w:ascii="Times New Roman" w:eastAsia="Times New Roman" w:hAnsi="Times New Roman" w:cs="Times New Roman"/>
              <w:color w:val="000000"/>
              <w:kern w:val="0"/>
              <w:sz w:val="20"/>
              <w:szCs w:val="20"/>
              <w:lang w:eastAsia="id-ID" w:bidi="ar-SA"/>
              <w14:ligatures w14:val="none"/>
            </w:rPr>
            <w:t xml:space="preserve">   (Hermansyah et al., 2023) </w:t>
          </w:r>
        </w:sdtContent>
      </w:sdt>
      <w:r w:rsidRPr="006A575C">
        <w:rPr>
          <w:rFonts w:ascii="Times New Roman" w:eastAsia="Times New Roman" w:hAnsi="Times New Roman" w:cs="Times New Roman"/>
          <w:i/>
          <w:color w:val="000000"/>
          <w:kern w:val="0"/>
          <w:sz w:val="20"/>
          <w:szCs w:val="20"/>
          <w:lang w:eastAsia="id-ID" w:bidi="ar-SA"/>
          <w14:ligatures w14:val="none"/>
        </w:rPr>
        <w:t>"The main task of the National Police of the Republic of Indonesia is to enforce the law."</w:t>
      </w:r>
    </w:p>
    <w:p w14:paraId="55E47AE7" w14:textId="77777777"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iCs/>
          <w:color w:val="000000"/>
          <w:kern w:val="0"/>
          <w:sz w:val="20"/>
          <w:szCs w:val="20"/>
          <w:lang w:eastAsia="id-ID" w:bidi="ar-SA"/>
          <w14:ligatures w14:val="none"/>
        </w:rPr>
      </w:pPr>
      <w:r w:rsidRPr="006A575C">
        <w:rPr>
          <w:rFonts w:ascii="Times New Roman" w:eastAsia="Times New Roman" w:hAnsi="Times New Roman" w:cs="Times New Roman"/>
          <w:iCs/>
          <w:color w:val="000000"/>
          <w:kern w:val="0"/>
          <w:sz w:val="20"/>
          <w:szCs w:val="20"/>
          <w:lang w:eastAsia="id-ID" w:bidi="ar-SA"/>
          <w14:ligatures w14:val="none"/>
        </w:rPr>
        <w:t xml:space="preserve">One example of an online gambling crime case at the Medan Police is the Medan Metropolitan Police (Polrestabes) Medan, North Sumatra revealed as many as six gambling cases, both online (online) and conventional Head of the Medan Police Kombes Pol Teddy John Sahala Marbun said, this gambling case arrested six suspected perpetrators with five different disclosures. In the past week, there have been five cases that we have uncovered and secured six suspected perpetrators of online and conventional gambling," </w:t>
      </w:r>
    </w:p>
    <w:p w14:paraId="69207724" w14:textId="3B1AB254"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iCs/>
          <w:color w:val="000000"/>
          <w:kern w:val="0"/>
          <w:sz w:val="20"/>
          <w:szCs w:val="20"/>
          <w:lang w:eastAsia="id-ID" w:bidi="ar-SA"/>
          <w14:ligatures w14:val="none"/>
        </w:rPr>
      </w:pPr>
      <w:r w:rsidRPr="006A575C">
        <w:rPr>
          <w:rFonts w:ascii="Times New Roman" w:eastAsia="Times New Roman" w:hAnsi="Times New Roman" w:cs="Times New Roman"/>
          <w:iCs/>
          <w:color w:val="000000"/>
          <w:kern w:val="0"/>
          <w:sz w:val="20"/>
          <w:szCs w:val="20"/>
          <w:lang w:eastAsia="id-ID" w:bidi="ar-SA"/>
          <w14:ligatures w14:val="none"/>
        </w:rPr>
        <w:t>Of the six suspects who were secured, he continued, one of the parking attendants with the initials JS (29), who went viral playing online gambling using an e-parking machine owned by the Medan City Transportation Agency In addition to the jukir person, one of the other suspects was also arrested in an online gambling case that operated through an online site. Although there is already a law that prohibits gambling, in the jurisdiction of the Medan Police, online gambling perpetrators are still found. Based on the background of the problem that has been described, the author is interested in conducting research where this thesis research is a requirement that must be carried out in order to complete the study in the Master of Law postgraduate program at the University of Medan Area. Therefore, the author raised the title of the thesis, namely "Law Enforcement Against Online Gambling Crimes at the Medan Police." The purpose of this study is to comprehensively examine and analyze the regulation of gambling laws in the Indonesian legal system, examining the implementation of law enforcement against online gambling crimes in the Medan Police.</w:t>
      </w:r>
    </w:p>
    <w:p w14:paraId="656817A3" w14:textId="77777777" w:rsidR="00C13E6C" w:rsidRDefault="00C13E6C" w:rsidP="006A575C">
      <w:pPr>
        <w:pBdr>
          <w:top w:val="nil"/>
          <w:left w:val="nil"/>
          <w:bottom w:val="nil"/>
          <w:right w:val="nil"/>
          <w:between w:val="nil"/>
        </w:pBdr>
        <w:spacing w:after="0" w:line="240" w:lineRule="auto"/>
        <w:jc w:val="both"/>
        <w:rPr>
          <w:rFonts w:ascii="Times New Roman" w:eastAsia="Times New Roman" w:hAnsi="Times New Roman" w:cs="Times New Roman"/>
          <w:b/>
          <w:color w:val="0070C0"/>
          <w:kern w:val="0"/>
          <w:sz w:val="20"/>
          <w:szCs w:val="20"/>
          <w:lang w:eastAsia="id-ID" w:bidi="ar-SA"/>
          <w14:ligatures w14:val="none"/>
        </w:rPr>
      </w:pPr>
    </w:p>
    <w:p w14:paraId="2992DED1" w14:textId="253CB231" w:rsidR="00FA7502" w:rsidRPr="00C13E6C" w:rsidRDefault="00C13E6C" w:rsidP="006A575C">
      <w:pPr>
        <w:pBdr>
          <w:top w:val="nil"/>
          <w:left w:val="nil"/>
          <w:bottom w:val="nil"/>
          <w:right w:val="nil"/>
          <w:between w:val="nil"/>
        </w:pBdr>
        <w:spacing w:after="0" w:line="240" w:lineRule="auto"/>
        <w:jc w:val="both"/>
        <w:rPr>
          <w:rFonts w:ascii="Times New Roman" w:eastAsia="Times New Roman" w:hAnsi="Times New Roman" w:cs="Times New Roman"/>
          <w:b/>
          <w:color w:val="0070C0"/>
          <w:kern w:val="0"/>
          <w:sz w:val="24"/>
          <w:szCs w:val="24"/>
          <w:lang w:eastAsia="id-ID" w:bidi="ar-SA"/>
          <w14:ligatures w14:val="none"/>
        </w:rPr>
      </w:pPr>
      <w:r w:rsidRPr="00C13E6C">
        <w:rPr>
          <w:rFonts w:ascii="Times New Roman" w:eastAsia="Times New Roman" w:hAnsi="Times New Roman" w:cs="Times New Roman"/>
          <w:b/>
          <w:color w:val="0070C0"/>
          <w:kern w:val="0"/>
          <w:sz w:val="24"/>
          <w:szCs w:val="24"/>
          <w:lang w:eastAsia="id-ID" w:bidi="ar-SA"/>
          <w14:ligatures w14:val="none"/>
        </w:rPr>
        <w:t>METHOD</w:t>
      </w:r>
    </w:p>
    <w:p w14:paraId="25BD75F4" w14:textId="67F66297" w:rsidR="008A3FC1" w:rsidRPr="006A575C" w:rsidRDefault="008A3FC1" w:rsidP="00C13E6C">
      <w:pPr>
        <w:spacing w:after="0" w:line="240" w:lineRule="auto"/>
        <w:ind w:firstLine="567"/>
        <w:jc w:val="both"/>
        <w:rPr>
          <w:rFonts w:ascii="Times New Roman" w:eastAsia="Times New Roman" w:hAnsi="Times New Roman" w:cs="Times New Roman"/>
          <w:bCs/>
          <w:kern w:val="0"/>
          <w:sz w:val="20"/>
          <w:szCs w:val="20"/>
          <w:lang w:eastAsia="id-ID" w:bidi="ar-SA"/>
          <w14:ligatures w14:val="none"/>
        </w:rPr>
      </w:pPr>
      <w:r w:rsidRPr="006A575C">
        <w:rPr>
          <w:rFonts w:ascii="Times New Roman" w:eastAsia="Times New Roman" w:hAnsi="Times New Roman" w:cs="Times New Roman"/>
          <w:bCs/>
          <w:kern w:val="0"/>
          <w:sz w:val="20"/>
          <w:szCs w:val="20"/>
          <w:lang w:eastAsia="id-ID" w:bidi="ar-SA"/>
          <w14:ligatures w14:val="none"/>
        </w:rPr>
        <w:t>This research was carried out at the Cyber Directorate (Ditsiber) of the Medan Police which is located at Jalan HM. Said No. 1, West Sidorame I, Medan Perjuangan District, Medan City, North Sumatra 20235. The type of research used is normative juridical research, which is research that is guided by legal norms and rules as stated in laws and regulations, doctrines, and legal principles. This research includes the study of legal principles, legal systems, vertical and horizontal synchronization, legal comparison, and legal history. The nature of this research is descriptive-analytical, which is to provide a detailed and systematic overview of the problem being studied, then carefully analyzed to formulate answers and solutions to the problem.</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"/>
          <w:id w:val="1087505488"/>
          <w:placeholder>
            <w:docPart w:val="DefaultPlaceholder_-1854013440"/>
          </w:placeholder>
        </w:sdtPr>
        <w:sdtContent>
          <w:r w:rsidRPr="006A575C">
            <w:rPr>
              <w:rFonts w:ascii="Times New Roman" w:eastAsia="Times New Roman" w:hAnsi="Times New Roman" w:cs="Times New Roman"/>
              <w:color w:val="000000"/>
              <w:sz w:val="20"/>
              <w:szCs w:val="20"/>
            </w:rPr>
            <w:t xml:space="preserve">   (Aksa et al., 2025; Zainuddin &amp; Karina, 2023) </w:t>
          </w:r>
        </w:sdtContent>
      </w:sdt>
    </w:p>
    <w:p w14:paraId="193395EF" w14:textId="7592058C" w:rsidR="008A3FC1" w:rsidRPr="006A575C" w:rsidRDefault="008A3FC1" w:rsidP="00C13E6C">
      <w:pPr>
        <w:spacing w:after="0" w:line="240" w:lineRule="auto"/>
        <w:ind w:firstLine="567"/>
        <w:jc w:val="both"/>
        <w:rPr>
          <w:rFonts w:ascii="Times New Roman" w:eastAsia="Times New Roman" w:hAnsi="Times New Roman" w:cs="Times New Roman"/>
          <w:bCs/>
          <w:kern w:val="0"/>
          <w:sz w:val="20"/>
          <w:szCs w:val="20"/>
          <w:lang w:eastAsia="id-ID" w:bidi="ar-SA"/>
          <w14:ligatures w14:val="none"/>
        </w:rPr>
      </w:pPr>
      <w:r w:rsidRPr="006A575C">
        <w:rPr>
          <w:rFonts w:ascii="Times New Roman" w:eastAsia="Times New Roman" w:hAnsi="Times New Roman" w:cs="Times New Roman"/>
          <w:bCs/>
          <w:kern w:val="0"/>
          <w:sz w:val="20"/>
          <w:szCs w:val="20"/>
          <w:lang w:eastAsia="id-ID" w:bidi="ar-SA"/>
          <w14:ligatures w14:val="none"/>
        </w:rPr>
        <w:t>The subject of this study is related to law enforcement against online gambling crimes through a cybersecurity approach at the Medan Police. The research informants were selected selectively with certain criteria, namely physical and spiritual health, had insight and experience related to the problems being researched, were willing to become informants, and were personnel of the Medan Police Department. The author conducted direct interviews with the informants to obtain data and information relevant to the focus of the research.</w:t>
      </w:r>
    </w:p>
    <w:p w14:paraId="1481F75F" w14:textId="6B0BB196" w:rsidR="00FA7502" w:rsidRPr="006A575C" w:rsidRDefault="008A3FC1" w:rsidP="00C13E6C">
      <w:pPr>
        <w:spacing w:after="0" w:line="240" w:lineRule="auto"/>
        <w:ind w:firstLine="567"/>
        <w:jc w:val="both"/>
        <w:rPr>
          <w:rFonts w:ascii="Times New Roman" w:eastAsia="Times New Roman" w:hAnsi="Times New Roman" w:cs="Times New Roman"/>
          <w:bCs/>
          <w:kern w:val="0"/>
          <w:sz w:val="20"/>
          <w:szCs w:val="20"/>
          <w:lang w:eastAsia="id-ID" w:bidi="ar-SA"/>
          <w14:ligatures w14:val="none"/>
        </w:rPr>
      </w:pPr>
      <w:r w:rsidRPr="006A575C">
        <w:rPr>
          <w:rFonts w:ascii="Times New Roman" w:eastAsia="Times New Roman" w:hAnsi="Times New Roman" w:cs="Times New Roman"/>
          <w:bCs/>
          <w:kern w:val="0"/>
          <w:sz w:val="20"/>
          <w:szCs w:val="20"/>
          <w:lang w:eastAsia="id-ID" w:bidi="ar-SA"/>
          <w14:ligatures w14:val="none"/>
        </w:rPr>
        <w:t xml:space="preserve">Data collection is carried out through literature studies or document studies using secondary data sources consisting of primary, secondary, and tertiary legal materials. Primary legal materials include laws and regulations related to criminal law and ITE law; secondary legal materials in the form of literature, books, and scientific works that support and explain primary legal materials; Meanwhile, tertiary legal materials include dictionaries, encyclopedias, and other supporting sources. The data obtained are analyzed qualitatively by emphasizing the process </w:t>
      </w:r>
      <w:r w:rsidRPr="006A575C">
        <w:rPr>
          <w:rFonts w:ascii="Times New Roman" w:eastAsia="Times New Roman" w:hAnsi="Times New Roman" w:cs="Times New Roman"/>
          <w:bCs/>
          <w:kern w:val="0"/>
          <w:sz w:val="20"/>
          <w:szCs w:val="20"/>
          <w:lang w:eastAsia="id-ID" w:bidi="ar-SA"/>
          <w14:ligatures w14:val="none"/>
        </w:rPr>
        <w:lastRenderedPageBreak/>
        <w:t>and meaning, compiled systematically, then concluded through the deductive method, which is reasoning from general statements to specific conclusions according to the research problem.</w:t>
      </w:r>
    </w:p>
    <w:p w14:paraId="58FBA1D8" w14:textId="77777777" w:rsidR="00FA7502" w:rsidRPr="006A575C" w:rsidRDefault="00FA7502" w:rsidP="006A575C">
      <w:pPr>
        <w:pBdr>
          <w:top w:val="nil"/>
          <w:left w:val="nil"/>
          <w:bottom w:val="nil"/>
          <w:right w:val="nil"/>
          <w:between w:val="nil"/>
        </w:pBdr>
        <w:spacing w:after="0" w:line="240" w:lineRule="auto"/>
        <w:jc w:val="both"/>
        <w:rPr>
          <w:rFonts w:ascii="Times New Roman" w:eastAsia="Times New Roman" w:hAnsi="Times New Roman" w:cs="Times New Roman"/>
          <w:b/>
          <w:color w:val="0070C0"/>
          <w:kern w:val="0"/>
          <w:sz w:val="20"/>
          <w:szCs w:val="20"/>
          <w:lang w:eastAsia="id-ID" w:bidi="ar-SA"/>
          <w14:ligatures w14:val="none"/>
        </w:rPr>
      </w:pPr>
    </w:p>
    <w:p w14:paraId="487CCD5C" w14:textId="6ED031E5" w:rsidR="00FA7502" w:rsidRPr="00C13E6C" w:rsidRDefault="00C13E6C" w:rsidP="006A575C">
      <w:pPr>
        <w:pBdr>
          <w:top w:val="nil"/>
          <w:left w:val="nil"/>
          <w:bottom w:val="nil"/>
          <w:right w:val="nil"/>
          <w:between w:val="nil"/>
        </w:pBdr>
        <w:spacing w:after="0" w:line="240" w:lineRule="auto"/>
        <w:jc w:val="both"/>
        <w:rPr>
          <w:rFonts w:ascii="Times New Roman" w:eastAsia="Times New Roman" w:hAnsi="Times New Roman" w:cs="Times New Roman"/>
          <w:b/>
          <w:color w:val="0070C0"/>
          <w:kern w:val="0"/>
          <w:sz w:val="24"/>
          <w:szCs w:val="24"/>
          <w:lang w:eastAsia="id-ID" w:bidi="ar-SA"/>
          <w14:ligatures w14:val="none"/>
        </w:rPr>
      </w:pPr>
      <w:r w:rsidRPr="00C13E6C">
        <w:rPr>
          <w:rFonts w:ascii="Times New Roman" w:eastAsia="Times New Roman" w:hAnsi="Times New Roman" w:cs="Times New Roman"/>
          <w:b/>
          <w:color w:val="0070C0"/>
          <w:kern w:val="0"/>
          <w:sz w:val="24"/>
          <w:szCs w:val="24"/>
          <w:lang w:eastAsia="id-ID" w:bidi="ar-SA"/>
          <w14:ligatures w14:val="none"/>
        </w:rPr>
        <w:t>RESULT AND DISCUSSIONS</w:t>
      </w:r>
    </w:p>
    <w:p w14:paraId="76DF1FDB" w14:textId="76F2DC5C" w:rsidR="00FA7502" w:rsidRPr="006A575C" w:rsidRDefault="008A3FC1" w:rsidP="006A575C">
      <w:pPr>
        <w:pBdr>
          <w:top w:val="nil"/>
          <w:left w:val="nil"/>
          <w:bottom w:val="nil"/>
          <w:right w:val="nil"/>
          <w:between w:val="nil"/>
        </w:pBdr>
        <w:spacing w:after="0" w:line="240" w:lineRule="auto"/>
        <w:jc w:val="both"/>
        <w:rPr>
          <w:rFonts w:ascii="Times New Roman" w:eastAsia="Times New Roman" w:hAnsi="Times New Roman" w:cs="Times New Roman"/>
          <w:b/>
          <w:kern w:val="0"/>
          <w:sz w:val="20"/>
          <w:szCs w:val="20"/>
          <w:lang w:eastAsia="id-ID" w:bidi="ar-SA"/>
          <w14:ligatures w14:val="none"/>
        </w:rPr>
      </w:pPr>
      <w:r w:rsidRPr="006A575C">
        <w:rPr>
          <w:rFonts w:ascii="Times New Roman" w:eastAsia="Times New Roman" w:hAnsi="Times New Roman" w:cs="Times New Roman"/>
          <w:b/>
          <w:kern w:val="0"/>
          <w:sz w:val="20"/>
          <w:szCs w:val="20"/>
          <w:lang w:eastAsia="id-ID" w:bidi="ar-SA"/>
          <w14:ligatures w14:val="none"/>
        </w:rPr>
        <w:t>Gambling Legal Rules in Indonesian Law Rules</w:t>
      </w:r>
    </w:p>
    <w:p w14:paraId="79464033" w14:textId="1200E3DC"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This legal provision applies to every person who commits an act as stipulated in the law, whether inside or outside the jurisdiction of Indonesia, as long as the act causes legal consequences in the jurisdiction of Indonesia and/or is detrimental to the interests of Indonesia. This arrangement aims to educate the nation's life as part of the global information society, encourage the development of trade and the national economy to improve people's welfare, increase the effectiveness and efficiency of public services, open the widest possible opportunities for everyone to develop their thoughts and abilities in the optimal and responsible use and utilization of information technology, as well as provide a sense of security, justice,  and legal certainty for users and information technology providers.</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"/>
          <w:id w:val="1601919993"/>
          <w:placeholder>
            <w:docPart w:val="DefaultPlaceholder_-1854013440"/>
          </w:placeholder>
        </w:sdtPr>
        <w:sdtContent>
          <w:r w:rsidRPr="006A575C">
            <w:rPr>
              <w:rFonts w:ascii="Times New Roman" w:eastAsia="Times New Roman" w:hAnsi="Times New Roman" w:cs="Times New Roman"/>
              <w:bCs/>
              <w:color w:val="000000"/>
              <w:kern w:val="0"/>
              <w:sz w:val="20"/>
              <w:szCs w:val="20"/>
              <w:lang w:eastAsia="id-ID" w:bidi="ar-SA"/>
              <w14:ligatures w14:val="none"/>
            </w:rPr>
            <w:t xml:space="preserve">   (Setiawan et al., 2023) </w:t>
          </w:r>
        </w:sdtContent>
      </w:sdt>
    </w:p>
    <w:p w14:paraId="14FF3EB1" w14:textId="65A92627" w:rsidR="00FA7502"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Regulations regarding criminal acts related to gambling in the realm of information technology are regulated in Law Number 11 of 2008 concerning Information and Electronic Transactions (UU ITE) along with related provisions in the Criminal Code (KUHP). Article 27 of the ITE Law regulates the prohibition of distributing, transmitting, or making accessible electronic information that contains a violation of morality, with criminal threats as stipulated in Article 45 paragraph (1), namely imprisonment for a maximum of six years and/or a maximum fine of one billion rupiah; This provision is also related to Article 282 of the Criminal Code concerning crimes against morality. Article 28 regulates the prohibition of spreading false and misleading news that harms consumers in electronic transactions. Article 29 prohibits the sending of electronic information containing threats, violence, or intimidation aimed at personally (cyber stalking), with criminal threats based on Article 45 paragraph (3) in the form of imprisonment for a maximum of twelve years and/or a maximum fine of two billion rupiah. Article 30 paragraph (3) regulates the prohibition of unlawful access to computers or electronic systems by violating or breaking through the security system (illegal access), which is threatened with criminal penalties based on Article 46 paragraph (3) with a maximum prison sentence of eight years and/or a maximum fine of eight hundred million rupiah. Article 33 regulates the prohibition of acts that result in the disruption of electronic systems, Article 34 prohibits the production and distribution of devices or means used to commit cybercrimes, and Article 35 prohibits the manipulation, creation, alteration, disappearance, or destruction of electronic information to make it appear as if it is authentic data, including phishing practices and site fraud. All of these provisions are the legal basis for handling information technology-based crimes, including online gambling practices.</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"/>
          <w:id w:val="-1179660232"/>
          <w:placeholder>
            <w:docPart w:val="DefaultPlaceholder_-1854013440"/>
          </w:placeholder>
        </w:sdtPr>
        <w:sdtContent>
          <w:r w:rsidRPr="006A575C">
            <w:rPr>
              <w:rFonts w:ascii="Times New Roman" w:eastAsia="Times New Roman" w:hAnsi="Times New Roman" w:cs="Times New Roman"/>
              <w:color w:val="000000"/>
              <w:sz w:val="20"/>
              <w:szCs w:val="20"/>
            </w:rPr>
            <w:t xml:space="preserve">   (Aprilia &amp; Umar, 2024; Fadhli, 2024) </w:t>
          </w:r>
        </w:sdtContent>
      </w:sdt>
    </w:p>
    <w:p w14:paraId="0CB3C9AF" w14:textId="520E5D73"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In gambling games, generally gambling is a game that hopes to win and there are definitely chances and if those expectations increase because the players are good at reading the gambling game. And also gambling games in which there are bets to determine competitions and other games that are not done by those who participate in gambling competitions. The object here is a gambling game in its foreign language hazardspeel. Hazardspeel is a bet related to a race or other game that is not held by those who participate in the competition or play it as well as all other bets. Hazardspeel games such as playing dice, playing selikuran, mein jemeh, kodokulo, roulette, baccarat, and so on.</w:t>
      </w:r>
    </w:p>
    <w:p w14:paraId="0A2E197D" w14:textId="4C2F9335"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This rule of law was made based on the consideration that gambling is in essence very contrary to religion, morality and morality of Pancasila, and is very dangerous to the life of the community, nation and state. This law states that all gambling crimes are part of a crime. The law can change the threat of punishment in Article 303 paragraph (1) of the Criminal Code, from a maximum sentence of two years and eight months or a fine of a maximum of ninety thousand rupiah to imprisonment for a maximum of ten years or a fine of a maximum of twenty-five million rupiah.</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"/>
          <w:id w:val="-1939210622"/>
          <w:placeholder>
            <w:docPart w:val="DefaultPlaceholder_-1854013440"/>
          </w:placeholder>
        </w:sdtPr>
        <w:sdtContent>
          <w:r w:rsidRPr="006A575C">
            <w:rPr>
              <w:rFonts w:ascii="Times New Roman" w:eastAsia="Times New Roman" w:hAnsi="Times New Roman" w:cs="Times New Roman"/>
              <w:bCs/>
              <w:color w:val="000000"/>
              <w:kern w:val="0"/>
              <w:sz w:val="20"/>
              <w:szCs w:val="20"/>
              <w:lang w:eastAsia="id-ID" w:bidi="ar-SA"/>
              <w14:ligatures w14:val="none"/>
            </w:rPr>
            <w:t xml:space="preserve">   (Harefa, 2025; Kurniawan et al., 2022) </w:t>
          </w:r>
        </w:sdtContent>
      </w:sdt>
    </w:p>
    <w:p w14:paraId="0D501C8F" w14:textId="25947A26"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 xml:space="preserve">And also this Law changes the threat of punishment in Article 542 paragraph (1) of the Criminal Code, from imprisonment for a maximum of one month or a fine of up to four thousand five hundred rupiah, to imprisonment for a maximum of four years or a fine of up to ten million rupiah. Changing the threat of punishment in Article 542 paragraph (2) of the Criminal Code, from imprisonment for a maximum of three months or a fine of a maximum of </w:t>
      </w:r>
      <w:r w:rsidRPr="006A575C">
        <w:rPr>
          <w:rFonts w:ascii="Times New Roman" w:eastAsia="Times New Roman" w:hAnsi="Times New Roman" w:cs="Times New Roman"/>
          <w:bCs/>
          <w:color w:val="000000"/>
          <w:kern w:val="0"/>
          <w:sz w:val="20"/>
          <w:szCs w:val="20"/>
          <w:lang w:eastAsia="id-ID" w:bidi="ar-SA"/>
          <w14:ligatures w14:val="none"/>
        </w:rPr>
        <w:lastRenderedPageBreak/>
        <w:t>seven thousand five hundred rupiah to a prison sentence of up to six years or a fine of a maximum of fifteen million rupiah.</w:t>
      </w:r>
    </w:p>
    <w:p w14:paraId="02C20CD2" w14:textId="6A45158C"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The regulation regarding gambling crimes in Law Number 1 of 2023 concerning the Criminal Code (KUHP) is listed in Articles 426 and 427. Article 426 affirms that any person who without permission offers or gives the opportunity to play gambling and make it as a livelihood or participate in a gambling company, offers or gives the opportunity to the public to play gambling or participate in a gambling company without questioning the existence of certain conditions or procedures, and participates in gambling games as a livelihood,  sentenced to a maximum of nine years in prison or a maximum fine of category VI. If the criminal act is committed in order to carry out the profession, the perpetrator can be sentenced to an additional penalty in the form of revocation of certain rights.</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"/>
          <w:id w:val="1893690995"/>
          <w:placeholder>
            <w:docPart w:val="DefaultPlaceholder_-1854013440"/>
          </w:placeholder>
        </w:sdtPr>
        <w:sdtContent>
          <w:r w:rsidRPr="006A575C">
            <w:rPr>
              <w:rFonts w:ascii="Times New Roman" w:eastAsia="Times New Roman" w:hAnsi="Times New Roman" w:cs="Times New Roman"/>
              <w:bCs/>
              <w:color w:val="000000"/>
              <w:kern w:val="0"/>
              <w:sz w:val="20"/>
              <w:szCs w:val="20"/>
              <w:lang w:eastAsia="id-ID" w:bidi="ar-SA"/>
              <w14:ligatures w14:val="none"/>
            </w:rPr>
            <w:t xml:space="preserve">   (Amin et al., 2025; Hasan et al., 2023) </w:t>
          </w:r>
        </w:sdtContent>
      </w:sdt>
    </w:p>
    <w:p w14:paraId="490EFA91" w14:textId="6ACC307F" w:rsidR="00FA7502"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Article 427 stipulates that any person who uses the opportunity to play gambling held without a permit shall be sentenced to a maximum of three years in prison or a maximum fine of category III. This provision shows that the national criminal law does not only ensnare the organizers and those who make gambling a livelihood, but also those who act as users or participants of gambling without permission.</w:t>
      </w:r>
    </w:p>
    <w:p w14:paraId="2B0D7D41" w14:textId="77777777" w:rsidR="008A3FC1" w:rsidRPr="006A575C" w:rsidRDefault="008A3FC1" w:rsidP="006A575C">
      <w:pPr>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0"/>
          <w:szCs w:val="20"/>
          <w:lang w:eastAsia="id-ID" w:bidi="ar-SA"/>
          <w14:ligatures w14:val="none"/>
        </w:rPr>
      </w:pPr>
    </w:p>
    <w:p w14:paraId="0BB0069F" w14:textId="5511E866" w:rsidR="008A3FC1" w:rsidRPr="006A575C" w:rsidRDefault="008A3FC1" w:rsidP="006A575C">
      <w:pPr>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0"/>
          <w:szCs w:val="20"/>
          <w:lang w:eastAsia="id-ID" w:bidi="ar-SA"/>
          <w14:ligatures w14:val="none"/>
        </w:rPr>
      </w:pPr>
      <w:r w:rsidRPr="006A575C">
        <w:rPr>
          <w:rFonts w:ascii="Times New Roman" w:eastAsia="Times New Roman" w:hAnsi="Times New Roman" w:cs="Times New Roman"/>
          <w:b/>
          <w:color w:val="000000"/>
          <w:kern w:val="0"/>
          <w:sz w:val="20"/>
          <w:szCs w:val="20"/>
          <w:lang w:eastAsia="id-ID" w:bidi="ar-SA"/>
          <w14:ligatures w14:val="none"/>
        </w:rPr>
        <w:t>Law Enforcement Against Online Gambling Crimes at the Medan Police</w:t>
      </w:r>
    </w:p>
    <w:p w14:paraId="681BBA90" w14:textId="008C894E"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Generally, online gambling is almost the same as other gambling where there is an element of winning and losing and there is something at stake to get something bigger. However, what distinguishes other gambling from online gambling is the place and means used. This online gambling is used through the internet network, so that these online gambling actors can do it anywhere and anytime. Online gambling carried out on the internet network is very many and varied, so online gambling actors can choose according to what they want along with the expertise of the perpetrator. This online gambling is very popular with various groups, ranging from children to adults, because besides being able to be done anywhere and anytime, this online gambling is very easy to access because there are many sites on the internet.</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"/>
          <w:id w:val="765654797"/>
          <w:placeholder>
            <w:docPart w:val="DefaultPlaceholder_-1854013440"/>
          </w:placeholder>
        </w:sdtPr>
        <w:sdtContent>
          <w:r w:rsidRPr="006A575C">
            <w:rPr>
              <w:rFonts w:ascii="Times New Roman" w:eastAsia="Times New Roman" w:hAnsi="Times New Roman" w:cs="Times New Roman"/>
              <w:color w:val="000000"/>
              <w:sz w:val="20"/>
              <w:szCs w:val="20"/>
            </w:rPr>
            <w:t xml:space="preserve">   (Kia et al., 2025; Sujuti et al., 2025; Sulthanah &amp; Ginting, 2025) </w:t>
          </w:r>
        </w:sdtContent>
      </w:sdt>
    </w:p>
    <w:p w14:paraId="0AD10DB8" w14:textId="77777777" w:rsidR="008A3FC1" w:rsidRPr="006A575C" w:rsidRDefault="008A3FC1" w:rsidP="00C13E6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In the jurisdiction of the Medan Police, the Medan Police handle many online gambling cases that will be processed by the Medan Police. The data in the jurisdiction of the Medan Police throughout 2023 to 2025 are as follows:</w:t>
      </w:r>
    </w:p>
    <w:p w14:paraId="5B3420F9" w14:textId="3DA458F8" w:rsidR="008A3FC1" w:rsidRPr="006A575C" w:rsidRDefault="008A3FC1" w:rsidP="006A575C">
      <w:pPr>
        <w:pBdr>
          <w:top w:val="nil"/>
          <w:left w:val="nil"/>
          <w:bottom w:val="nil"/>
          <w:right w:val="nil"/>
          <w:between w:val="nil"/>
        </w:pBdr>
        <w:spacing w:after="0" w:line="240" w:lineRule="auto"/>
        <w:jc w:val="center"/>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Table 1. Number of cases of online gambling players in Medan City</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
        <w:gridCol w:w="4197"/>
        <w:gridCol w:w="3871"/>
      </w:tblGrid>
      <w:tr w:rsidR="008A3FC1" w:rsidRPr="006A575C" w14:paraId="7C1D6566" w14:textId="77777777" w:rsidTr="002D4A94">
        <w:tc>
          <w:tcPr>
            <w:tcW w:w="690" w:type="pct"/>
            <w:shd w:val="clear" w:color="auto" w:fill="D5DCE4" w:themeFill="text2" w:themeFillTint="33"/>
          </w:tcPr>
          <w:p w14:paraId="1107F26F"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Yes</w:t>
            </w:r>
          </w:p>
        </w:tc>
        <w:tc>
          <w:tcPr>
            <w:tcW w:w="2242" w:type="pct"/>
            <w:shd w:val="clear" w:color="auto" w:fill="D5DCE4" w:themeFill="text2" w:themeFillTint="33"/>
          </w:tcPr>
          <w:p w14:paraId="78EC54B4"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Year</w:t>
            </w:r>
          </w:p>
        </w:tc>
        <w:tc>
          <w:tcPr>
            <w:tcW w:w="2068" w:type="pct"/>
            <w:shd w:val="clear" w:color="auto" w:fill="D5DCE4" w:themeFill="text2" w:themeFillTint="33"/>
          </w:tcPr>
          <w:p w14:paraId="1D7A6911"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Number of Cases</w:t>
            </w:r>
          </w:p>
        </w:tc>
      </w:tr>
      <w:tr w:rsidR="008A3FC1" w:rsidRPr="006A575C" w14:paraId="1A7B15BB" w14:textId="77777777" w:rsidTr="002D4A94">
        <w:tc>
          <w:tcPr>
            <w:tcW w:w="690" w:type="pct"/>
          </w:tcPr>
          <w:p w14:paraId="0EC7EB0D"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1</w:t>
            </w:r>
          </w:p>
        </w:tc>
        <w:tc>
          <w:tcPr>
            <w:tcW w:w="2242" w:type="pct"/>
          </w:tcPr>
          <w:p w14:paraId="269101E7"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2023</w:t>
            </w:r>
          </w:p>
        </w:tc>
        <w:tc>
          <w:tcPr>
            <w:tcW w:w="2068" w:type="pct"/>
          </w:tcPr>
          <w:p w14:paraId="2402CCE4"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5</w:t>
            </w:r>
          </w:p>
        </w:tc>
      </w:tr>
      <w:tr w:rsidR="008A3FC1" w:rsidRPr="006A575C" w14:paraId="7426D34C" w14:textId="77777777" w:rsidTr="002D4A94">
        <w:tc>
          <w:tcPr>
            <w:tcW w:w="690" w:type="pct"/>
          </w:tcPr>
          <w:p w14:paraId="7EFD64AC"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2</w:t>
            </w:r>
          </w:p>
        </w:tc>
        <w:tc>
          <w:tcPr>
            <w:tcW w:w="2242" w:type="pct"/>
          </w:tcPr>
          <w:p w14:paraId="5A0C0E19"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2024</w:t>
            </w:r>
          </w:p>
        </w:tc>
        <w:tc>
          <w:tcPr>
            <w:tcW w:w="2068" w:type="pct"/>
          </w:tcPr>
          <w:p w14:paraId="1B85B96A"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67</w:t>
            </w:r>
          </w:p>
        </w:tc>
      </w:tr>
      <w:tr w:rsidR="008A3FC1" w:rsidRPr="006A575C" w14:paraId="5B2F3648" w14:textId="77777777" w:rsidTr="002D4A94">
        <w:tc>
          <w:tcPr>
            <w:tcW w:w="690" w:type="pct"/>
          </w:tcPr>
          <w:p w14:paraId="108508DE"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3</w:t>
            </w:r>
          </w:p>
        </w:tc>
        <w:tc>
          <w:tcPr>
            <w:tcW w:w="2242" w:type="pct"/>
          </w:tcPr>
          <w:p w14:paraId="5AB1E2AC"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2025</w:t>
            </w:r>
          </w:p>
        </w:tc>
        <w:tc>
          <w:tcPr>
            <w:tcW w:w="2068" w:type="pct"/>
          </w:tcPr>
          <w:p w14:paraId="7551B8E6"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23</w:t>
            </w:r>
          </w:p>
        </w:tc>
      </w:tr>
      <w:tr w:rsidR="008A3FC1" w:rsidRPr="006A575C" w14:paraId="763B3F56" w14:textId="77777777" w:rsidTr="002D4A94">
        <w:tc>
          <w:tcPr>
            <w:tcW w:w="2932" w:type="pct"/>
            <w:gridSpan w:val="2"/>
            <w:vAlign w:val="center"/>
          </w:tcPr>
          <w:p w14:paraId="3D424332"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Total Cases</w:t>
            </w:r>
          </w:p>
        </w:tc>
        <w:tc>
          <w:tcPr>
            <w:tcW w:w="2068" w:type="pct"/>
          </w:tcPr>
          <w:p w14:paraId="3218A33E" w14:textId="77777777" w:rsidR="008A3FC1" w:rsidRPr="006A575C" w:rsidRDefault="008A3FC1" w:rsidP="006A575C">
            <w:pPr>
              <w:pBdr>
                <w:top w:val="nil"/>
                <w:left w:val="nil"/>
                <w:bottom w:val="nil"/>
                <w:right w:val="nil"/>
                <w:between w:val="nil"/>
              </w:pBdr>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95</w:t>
            </w:r>
          </w:p>
        </w:tc>
      </w:tr>
    </w:tbl>
    <w:p w14:paraId="2F816F43" w14:textId="77777777"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 xml:space="preserve">There are so many cases of online gambling that occur in the jurisdiction of the Medan Police, so to create an effect for players and online gambling addicts, law enforcement must be carried out by the Medan Police Police. In tracing a legal study in Article 1 number 2 of the Criminal Code, it is emphasized that the investigation study begins when there is a criminal act, so that through the investigation process information is obtained about the following aspects, as follows: </w:t>
      </w:r>
    </w:p>
    <w:p w14:paraId="139631DD" w14:textId="77777777" w:rsidR="008A3FC1" w:rsidRPr="006A575C" w:rsidRDefault="008A3FC1" w:rsidP="00C13E6C">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 xml:space="preserve">Criminal acts that have been committed; </w:t>
      </w:r>
    </w:p>
    <w:p w14:paraId="04039A92" w14:textId="77777777" w:rsidR="008A3FC1" w:rsidRPr="006A575C" w:rsidRDefault="008A3FC1" w:rsidP="00C13E6C">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The place where the crime was committed (</w:t>
      </w:r>
      <w:r w:rsidRPr="006A575C">
        <w:rPr>
          <w:rFonts w:ascii="Times New Roman" w:eastAsia="Times New Roman" w:hAnsi="Times New Roman" w:cs="Times New Roman"/>
          <w:bCs/>
          <w:i/>
          <w:iCs/>
          <w:color w:val="000000"/>
          <w:kern w:val="0"/>
          <w:sz w:val="20"/>
          <w:szCs w:val="20"/>
          <w:lang w:eastAsia="id-ID" w:bidi="ar-SA"/>
          <w14:ligatures w14:val="none"/>
        </w:rPr>
        <w:t>locus delicti</w:t>
      </w:r>
      <w:r w:rsidRPr="006A575C">
        <w:rPr>
          <w:rFonts w:ascii="Times New Roman" w:eastAsia="Times New Roman" w:hAnsi="Times New Roman" w:cs="Times New Roman"/>
          <w:bCs/>
          <w:color w:val="000000"/>
          <w:kern w:val="0"/>
          <w:sz w:val="20"/>
          <w:szCs w:val="20"/>
          <w:lang w:eastAsia="id-ID" w:bidi="ar-SA"/>
          <w14:ligatures w14:val="none"/>
        </w:rPr>
        <w:t>);</w:t>
      </w:r>
    </w:p>
    <w:p w14:paraId="194D77C2" w14:textId="77777777" w:rsidR="008A3FC1" w:rsidRPr="006A575C" w:rsidRDefault="008A3FC1" w:rsidP="00C13E6C">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 xml:space="preserve">The manner in which the crime was committed; </w:t>
      </w:r>
    </w:p>
    <w:p w14:paraId="4BF8011A" w14:textId="77777777" w:rsidR="008A3FC1" w:rsidRPr="006A575C" w:rsidRDefault="008A3FC1" w:rsidP="00C13E6C">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With what tools is the criminal act committed;</w:t>
      </w:r>
    </w:p>
    <w:p w14:paraId="044F220F" w14:textId="77777777" w:rsidR="008A3FC1" w:rsidRPr="006A575C" w:rsidRDefault="008A3FC1" w:rsidP="00C13E6C">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Background until the criminal act was committed;</w:t>
      </w:r>
    </w:p>
    <w:p w14:paraId="6ADA443B" w14:textId="7B41DAEF" w:rsidR="008A3FC1" w:rsidRPr="006A575C" w:rsidRDefault="008A3FC1" w:rsidP="00C13E6C">
      <w:pPr>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And who are the perpetrators".</w:t>
      </w:r>
    </w:p>
    <w:p w14:paraId="7846E03F" w14:textId="5F4112BF"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 xml:space="preserve">The position of online gambling as stipulated in CHAPTER VII Article 27 paragraph (2) of the ITE Law as a "prohibited act". Article 27 paragraph (2) of the ITE Law reads as follows: "every person deliberately and without rights distributes and/or transmits and/or makes accessible electronic information and/or electronic documents that </w:t>
      </w:r>
      <w:r w:rsidRPr="006A575C">
        <w:rPr>
          <w:rFonts w:ascii="Times New Roman" w:eastAsia="Times New Roman" w:hAnsi="Times New Roman" w:cs="Times New Roman"/>
          <w:bCs/>
          <w:color w:val="000000"/>
          <w:kern w:val="0"/>
          <w:sz w:val="20"/>
          <w:szCs w:val="20"/>
          <w:lang w:eastAsia="id-ID" w:bidi="ar-SA"/>
          <w14:ligatures w14:val="none"/>
        </w:rPr>
        <w:lastRenderedPageBreak/>
        <w:t>have gambling content". In the process of law enforcement against online gambling crimes, the police investigator task force often faces various internal and external obstacles that hinder the optimization of the implementation of duties in accordance with the provisions of laws and regulations. Based on the results of an interview with Ipda Doni Barus, S.H., M.H., as an investigator of the Medan Police, internal obstacles coming from law enforcement institutions include the limited number of officers who have special expertise in the field of information technology and cybersecurity, even though handling online gambling crimes requires competence in the field of programming, hacking methods, and a deep understanding of digital systems and networks that continue to develop. The limited training that continues to have an impact on the slow process of identification, investigation, and proof of cases. Another significant obstacle is budget limitations, considering that handling online gambling cases requires adequate technological and human resource support. In addition, the lack of sophisticated information technology equipment hinders the tracking of digital footprints as well as the collection of legally valid electronic evidence. Weaknesses in the internal surveillance system also affect the effectiveness of detecting illegal activities online, so that perpetrators can take advantage of surveillance loopholes to avoid prosecution.</w:t>
      </w:r>
      <w:sdt>
        <w:sdtPr>
          <w:rPr>
            <w:rFonts w:ascii="Times New Roman" w:eastAsia="Times New Roman" w:hAnsi="Times New Roman" w:cs="Times New Roman"/>
            <w:bCs/>
            <w:color w:val="000000"/>
            <w:kern w:val="0"/>
            <w:sz w:val="20"/>
            <w:szCs w:val="20"/>
            <w:lang w:eastAsia="id-ID" w:bidi="ar-SA"/>
            <w14:ligatures w14:val="none"/>
          </w:rPr>
          <w:tag w:val="MENDELEY_CITATION_v3_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"/>
          <w:id w:val="1524828021"/>
          <w:placeholder>
            <w:docPart w:val="DefaultPlaceholder_-1854013440"/>
          </w:placeholder>
        </w:sdtPr>
        <w:sdtContent>
          <w:r w:rsidRPr="006A575C">
            <w:rPr>
              <w:rFonts w:ascii="Times New Roman" w:eastAsia="Times New Roman" w:hAnsi="Times New Roman" w:cs="Times New Roman"/>
              <w:color w:val="000000"/>
              <w:sz w:val="20"/>
              <w:szCs w:val="20"/>
            </w:rPr>
            <w:t xml:space="preserve">   (Alfiana &amp; Young, 2025; Dewi et al., 2025; Gustina et al., 2025) </w:t>
          </w:r>
        </w:sdtContent>
      </w:sdt>
    </w:p>
    <w:p w14:paraId="1561B71C" w14:textId="5215BFEF"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kern w:val="0"/>
          <w:sz w:val="20"/>
          <w:szCs w:val="20"/>
          <w:lang w:eastAsia="id-ID" w:bidi="ar-SA"/>
          <w14:ligatures w14:val="none"/>
        </w:rPr>
      </w:pPr>
      <w:r w:rsidRPr="006A575C">
        <w:rPr>
          <w:rFonts w:ascii="Times New Roman" w:eastAsia="Times New Roman" w:hAnsi="Times New Roman" w:cs="Times New Roman"/>
          <w:bCs/>
          <w:color w:val="000000"/>
          <w:kern w:val="0"/>
          <w:sz w:val="20"/>
          <w:szCs w:val="20"/>
          <w:lang w:eastAsia="id-ID" w:bidi="ar-SA"/>
          <w14:ligatures w14:val="none"/>
        </w:rPr>
        <w:t>External barriers include the increasingly complex dynamics of online gambling crimes with the use of encryption technology, the use of servers outside national jurisdictions, and organized and cross-border operating patterns, making it difficult to identify and enforce laws. The limitations of international cooperation in handling cybercrime have also slowed down law enforcement efforts against perpetrators operating abroad. This situation shows that law enforcement against online gambling does not only depend on the internal capacity of law enforcement officials, but is also influenced by global technological developments and the effectiveness of cross-jurisdictional coordination.</w:t>
      </w:r>
    </w:p>
    <w:p w14:paraId="5EAF6B89" w14:textId="77777777" w:rsidR="00FA7502" w:rsidRPr="006A575C" w:rsidRDefault="00FA7502" w:rsidP="006A575C">
      <w:pPr>
        <w:pBdr>
          <w:top w:val="nil"/>
          <w:left w:val="nil"/>
          <w:bottom w:val="nil"/>
          <w:right w:val="nil"/>
          <w:between w:val="nil"/>
        </w:pBdr>
        <w:spacing w:after="0" w:line="240" w:lineRule="auto"/>
        <w:jc w:val="both"/>
        <w:rPr>
          <w:rFonts w:ascii="Times New Roman" w:eastAsia="Times New Roman" w:hAnsi="Times New Roman" w:cs="Times New Roman"/>
          <w:bCs/>
          <w:color w:val="0070C0"/>
          <w:kern w:val="0"/>
          <w:sz w:val="20"/>
          <w:szCs w:val="20"/>
          <w:lang w:eastAsia="id-ID" w:bidi="ar-SA"/>
          <w14:ligatures w14:val="none"/>
        </w:rPr>
      </w:pPr>
    </w:p>
    <w:p w14:paraId="0ABD3EF7" w14:textId="35E1F031" w:rsidR="00FA7502" w:rsidRPr="00C13E6C" w:rsidRDefault="00C13E6C" w:rsidP="006A575C">
      <w:pPr>
        <w:pBdr>
          <w:top w:val="nil"/>
          <w:left w:val="nil"/>
          <w:bottom w:val="nil"/>
          <w:right w:val="nil"/>
          <w:between w:val="nil"/>
        </w:pBdr>
        <w:spacing w:after="0" w:line="240" w:lineRule="auto"/>
        <w:jc w:val="both"/>
        <w:rPr>
          <w:rFonts w:ascii="Times New Roman" w:eastAsia="Times New Roman" w:hAnsi="Times New Roman" w:cs="Times New Roman"/>
          <w:b/>
          <w:color w:val="0070C0"/>
          <w:kern w:val="0"/>
          <w:sz w:val="24"/>
          <w:szCs w:val="24"/>
          <w:lang w:eastAsia="id-ID" w:bidi="ar-SA"/>
          <w14:ligatures w14:val="none"/>
        </w:rPr>
      </w:pPr>
      <w:r w:rsidRPr="00C13E6C">
        <w:rPr>
          <w:rFonts w:ascii="Times New Roman" w:eastAsia="Times New Roman" w:hAnsi="Times New Roman" w:cs="Times New Roman"/>
          <w:b/>
          <w:color w:val="0070C0"/>
          <w:kern w:val="0"/>
          <w:sz w:val="24"/>
          <w:szCs w:val="24"/>
          <w:lang w:eastAsia="id-ID" w:bidi="ar-SA"/>
          <w14:ligatures w14:val="none"/>
        </w:rPr>
        <w:t>CONCLUSION</w:t>
      </w:r>
    </w:p>
    <w:p w14:paraId="4A109415" w14:textId="15688BC4" w:rsidR="00FA7502"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The conclusion of this thesis research shows that legal arrangements regarding gambling in the Indonesian legal system have been regulated in various legal instruments, namely Law Number 11 of 2008 concerning Information and Electronic Transactions, Article 303 of the Criminal Code (KUHP), Law Number 7 of 1974 concerning Gambling Regulation, and Articles 426 and 427 of Law Number 1 of 2023 concerning the Criminal Code. Law enforcement against online gambling crimes at the Medan Police is carried out through the stages of receiving reports from the public, examining witnesses, implementing crime scene processing and making minutes, confiscating evidence used in online gambling practices, to issuing arrest warrants against the perpetrators. The implementation of law enforcement faces a number of obstacles, both internal and external. Internal obstacles include limited numbers of personnel with special expertise in the field of information technology, budget constraints, lack of adequate information technology equipment, and weaknesses in the internal oversight system. External barriers include the increasingly complex modus operandi of online gambling with the use of encryption technology and servers outside national jurisdiction, limited international cooperation in handling transnational crimes, and the risks faced by the authorities in the process of arresting and imposing sanctions on perpetrators.</w:t>
      </w:r>
    </w:p>
    <w:p w14:paraId="6D45158F" w14:textId="35580EB9" w:rsidR="008A3FC1" w:rsidRPr="006A575C" w:rsidRDefault="008A3FC1" w:rsidP="006A575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0"/>
          <w:szCs w:val="20"/>
          <w:lang w:eastAsia="id-ID" w:bidi="ar-SA"/>
          <w14:ligatures w14:val="none"/>
        </w:rPr>
      </w:pPr>
      <w:r w:rsidRPr="006A575C">
        <w:rPr>
          <w:rFonts w:ascii="Times New Roman" w:eastAsia="Times New Roman" w:hAnsi="Times New Roman" w:cs="Times New Roman"/>
          <w:color w:val="000000"/>
          <w:kern w:val="0"/>
          <w:sz w:val="20"/>
          <w:szCs w:val="20"/>
          <w:lang w:eastAsia="id-ID" w:bidi="ar-SA"/>
          <w14:ligatures w14:val="none"/>
        </w:rPr>
        <w:t>The findings of this study confirm that the effectiveness of law enforcement against online gambling crimes does not only depend on the existence of adequate regulations, but also on institutional readiness, human resource capacity, budget support, and strengthening information technology infrastructure relevant to the development of cybercrime. The complexity of the characteristics of online gambling that is cross-border and technology-based requires an increase in the competence of law enforcement officials, an optimization of internal supervision systems, and the strengthening of national and international cooperation in handling cybercrime. This strengthening is an important prerequisite so that law enforcement against online gambling crimes can run more effectively, responsively, and adaptively to the dynamics of digital technology developments.</w:t>
      </w:r>
    </w:p>
    <w:p w14:paraId="2DB3EE77" w14:textId="54C3A6C8" w:rsidR="00FA7502" w:rsidRDefault="00FA7502" w:rsidP="006A575C">
      <w:pPr>
        <w:pBdr>
          <w:top w:val="nil"/>
          <w:left w:val="nil"/>
          <w:bottom w:val="nil"/>
          <w:right w:val="nil"/>
          <w:between w:val="nil"/>
        </w:pBdr>
        <w:spacing w:after="0" w:line="240" w:lineRule="auto"/>
        <w:jc w:val="both"/>
        <w:rPr>
          <w:rFonts w:ascii="Times New Roman" w:eastAsia="Times New Roman" w:hAnsi="Times New Roman" w:cs="Times New Roman"/>
          <w:b/>
          <w:bCs/>
          <w:kern w:val="0"/>
          <w:sz w:val="20"/>
          <w:szCs w:val="20"/>
          <w:lang w:eastAsia="id-ID" w:bidi="ar-SA"/>
          <w14:ligatures w14:val="none"/>
        </w:rPr>
      </w:pPr>
      <w:r w:rsidRPr="006A575C">
        <w:rPr>
          <w:rFonts w:ascii="Times New Roman" w:eastAsia="Times New Roman" w:hAnsi="Times New Roman" w:cs="Times New Roman"/>
          <w:b/>
          <w:bCs/>
          <w:kern w:val="0"/>
          <w:sz w:val="20"/>
          <w:szCs w:val="20"/>
          <w:lang w:eastAsia="id-ID" w:bidi="ar-SA"/>
          <w14:ligatures w14:val="none"/>
        </w:rPr>
        <w:t xml:space="preserve"> </w:t>
      </w:r>
    </w:p>
    <w:p w14:paraId="4F5EBF80" w14:textId="77777777" w:rsidR="002D4A94" w:rsidRDefault="002D4A94" w:rsidP="006A575C">
      <w:pPr>
        <w:pBdr>
          <w:top w:val="nil"/>
          <w:left w:val="nil"/>
          <w:bottom w:val="nil"/>
          <w:right w:val="nil"/>
          <w:between w:val="nil"/>
        </w:pBdr>
        <w:spacing w:after="0" w:line="240" w:lineRule="auto"/>
        <w:jc w:val="both"/>
        <w:rPr>
          <w:rFonts w:ascii="Times New Roman" w:eastAsia="Times New Roman" w:hAnsi="Times New Roman" w:cs="Times New Roman"/>
          <w:b/>
          <w:bCs/>
          <w:kern w:val="0"/>
          <w:sz w:val="20"/>
          <w:szCs w:val="20"/>
          <w:lang w:eastAsia="id-ID" w:bidi="ar-SA"/>
          <w14:ligatures w14:val="none"/>
        </w:rPr>
      </w:pPr>
    </w:p>
    <w:p w14:paraId="7BBCD11A" w14:textId="77777777" w:rsidR="002D4A94" w:rsidRPr="006A575C" w:rsidRDefault="002D4A94" w:rsidP="006A575C">
      <w:pPr>
        <w:pBdr>
          <w:top w:val="nil"/>
          <w:left w:val="nil"/>
          <w:bottom w:val="nil"/>
          <w:right w:val="nil"/>
          <w:between w:val="nil"/>
        </w:pBdr>
        <w:spacing w:after="0" w:line="240" w:lineRule="auto"/>
        <w:jc w:val="both"/>
        <w:rPr>
          <w:rFonts w:ascii="Times New Roman" w:eastAsia="Times New Roman" w:hAnsi="Times New Roman" w:cs="Times New Roman"/>
          <w:b/>
          <w:bCs/>
          <w:kern w:val="0"/>
          <w:sz w:val="20"/>
          <w:szCs w:val="20"/>
          <w:lang w:eastAsia="id-ID" w:bidi="ar-SA"/>
          <w14:ligatures w14:val="none"/>
        </w:rPr>
      </w:pPr>
    </w:p>
    <w:p w14:paraId="1766F1D9" w14:textId="7A030024" w:rsidR="00FA7502" w:rsidRPr="00C13E6C" w:rsidRDefault="00C13E6C" w:rsidP="00C13E6C">
      <w:pPr>
        <w:pBdr>
          <w:top w:val="nil"/>
          <w:left w:val="nil"/>
          <w:bottom w:val="nil"/>
          <w:right w:val="nil"/>
          <w:between w:val="nil"/>
        </w:pBdr>
        <w:spacing w:after="0" w:line="240" w:lineRule="auto"/>
        <w:jc w:val="both"/>
        <w:rPr>
          <w:rFonts w:ascii="Times New Roman" w:eastAsia="Times New Roman" w:hAnsi="Times New Roman" w:cs="Times New Roman"/>
          <w:b/>
          <w:bCs/>
          <w:color w:val="000000"/>
          <w:kern w:val="0"/>
          <w:sz w:val="24"/>
          <w:szCs w:val="24"/>
          <w:lang w:eastAsia="id-ID" w:bidi="ar-SA"/>
          <w14:ligatures w14:val="none"/>
        </w:rPr>
      </w:pPr>
      <w:r w:rsidRPr="00C13E6C">
        <w:rPr>
          <w:rFonts w:ascii="Times New Roman" w:eastAsia="Times New Roman" w:hAnsi="Times New Roman" w:cs="Times New Roman"/>
          <w:b/>
          <w:bCs/>
          <w:kern w:val="0"/>
          <w:sz w:val="24"/>
          <w:szCs w:val="24"/>
          <w:lang w:eastAsia="id-ID" w:bidi="ar-SA"/>
          <w14:ligatures w14:val="none"/>
        </w:rPr>
        <w:lastRenderedPageBreak/>
        <w:t>REFERENCES</w:t>
      </w:r>
    </w:p>
    <w:sdt>
      <w:sdtPr>
        <w:rPr>
          <w:rFonts w:ascii="Times New Roman" w:hAnsi="Times New Roman" w:cs="Times New Roman"/>
          <w:color w:val="000000"/>
          <w:sz w:val="20"/>
          <w:szCs w:val="20"/>
        </w:rPr>
        <w:tag w:val="MENDELEY_BIBLIOGRAPHY"/>
        <w:id w:val="1834479651"/>
        <w:placeholder>
          <w:docPart w:val="84E94054412D430FA9E187124FDD0595"/>
        </w:placeholder>
      </w:sdtPr>
      <w:sdtContent>
        <w:p w14:paraId="4F2FBD42"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kern w:val="0"/>
              <w:sz w:val="20"/>
              <w:szCs w:val="20"/>
              <w14:ligatures w14:val="none"/>
            </w:rPr>
          </w:pPr>
          <w:r w:rsidRPr="006A575C">
            <w:rPr>
              <w:rFonts w:ascii="Times New Roman" w:eastAsia="Times New Roman" w:hAnsi="Times New Roman" w:cs="Times New Roman"/>
              <w:color w:val="000000"/>
              <w:sz w:val="20"/>
              <w:szCs w:val="20"/>
            </w:rPr>
            <w:t xml:space="preserve">Aksa, F. N., Widia, S. M., &amp; Hanani, S. (2025). Perbandingan Metode Penelitian Yuridis Normatif dan Yuridis Empiris: Penelitian di UIN Sjech M Djamil Djambek. </w:t>
          </w:r>
          <w:r w:rsidRPr="006A575C">
            <w:rPr>
              <w:rFonts w:ascii="Times New Roman" w:eastAsia="Times New Roman" w:hAnsi="Times New Roman" w:cs="Times New Roman"/>
              <w:i/>
              <w:iCs/>
              <w:color w:val="000000"/>
              <w:sz w:val="20"/>
              <w:szCs w:val="20"/>
            </w:rPr>
            <w:t>Nusantara : Jurnal Ilmu Pengetahuan Sosial</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12</w:t>
          </w:r>
          <w:r w:rsidRPr="006A575C">
            <w:rPr>
              <w:rFonts w:ascii="Times New Roman" w:eastAsia="Times New Roman" w:hAnsi="Times New Roman" w:cs="Times New Roman"/>
              <w:color w:val="000000"/>
              <w:sz w:val="20"/>
              <w:szCs w:val="20"/>
            </w:rPr>
            <w:t xml:space="preserve">(6), 2226–2236. </w:t>
          </w:r>
          <w:hyperlink r:id="rId14" w:history="1">
            <w:r w:rsidRPr="006A575C">
              <w:rPr>
                <w:rStyle w:val="Hyperlink"/>
                <w:rFonts w:ascii="Times New Roman" w:eastAsia="Times New Roman" w:hAnsi="Times New Roman" w:cs="Times New Roman"/>
                <w:sz w:val="20"/>
                <w:szCs w:val="20"/>
              </w:rPr>
              <w:t>https://doi.org/10.31604/JIPS.V12I6.2025.2226-2236</w:t>
            </w:r>
          </w:hyperlink>
          <w:r w:rsidRPr="006A575C">
            <w:rPr>
              <w:rFonts w:ascii="Times New Roman" w:eastAsia="Times New Roman" w:hAnsi="Times New Roman" w:cs="Times New Roman"/>
              <w:color w:val="000000"/>
              <w:sz w:val="20"/>
              <w:szCs w:val="20"/>
            </w:rPr>
            <w:t xml:space="preserve"> </w:t>
          </w:r>
        </w:p>
        <w:p w14:paraId="757C7905"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Alfiana, R., &amp; Young, Z. A. (2025). Peran Kepolisian dalam Penegakan Hukum terhadap Pelaku Tindak Pidana Judi Online di Polres Metro Tangerang Kota. </w:t>
          </w:r>
          <w:r w:rsidRPr="006A575C">
            <w:rPr>
              <w:rFonts w:ascii="Times New Roman" w:eastAsia="Times New Roman" w:hAnsi="Times New Roman" w:cs="Times New Roman"/>
              <w:i/>
              <w:iCs/>
              <w:color w:val="000000"/>
              <w:sz w:val="20"/>
              <w:szCs w:val="20"/>
            </w:rPr>
            <w:t>Arus Jurnal Sosial Dan Humaniora</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5</w:t>
          </w:r>
          <w:r w:rsidRPr="006A575C">
            <w:rPr>
              <w:rFonts w:ascii="Times New Roman" w:eastAsia="Times New Roman" w:hAnsi="Times New Roman" w:cs="Times New Roman"/>
              <w:color w:val="000000"/>
              <w:sz w:val="20"/>
              <w:szCs w:val="20"/>
            </w:rPr>
            <w:t xml:space="preserve">(2), 2775–2783. </w:t>
          </w:r>
          <w:hyperlink r:id="rId15" w:history="1">
            <w:r w:rsidRPr="006A575C">
              <w:rPr>
                <w:rStyle w:val="Hyperlink"/>
                <w:rFonts w:ascii="Times New Roman" w:eastAsia="Times New Roman" w:hAnsi="Times New Roman" w:cs="Times New Roman"/>
                <w:sz w:val="20"/>
                <w:szCs w:val="20"/>
              </w:rPr>
              <w:t>https://doi.org/10.57250/ajsh.v5i2.1547</w:t>
            </w:r>
          </w:hyperlink>
          <w:r w:rsidRPr="006A575C">
            <w:rPr>
              <w:rFonts w:ascii="Times New Roman" w:eastAsia="Times New Roman" w:hAnsi="Times New Roman" w:cs="Times New Roman"/>
              <w:color w:val="000000"/>
              <w:sz w:val="20"/>
              <w:szCs w:val="20"/>
            </w:rPr>
            <w:t xml:space="preserve"> </w:t>
          </w:r>
        </w:p>
        <w:p w14:paraId="433BB22C"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Amin, L. M., Harun, R. R., &amp; Ufran, U. (2025). Analisa Yuridis Penegakan Hukum Tindak Pidana Perjudian Online. </w:t>
          </w:r>
          <w:r w:rsidRPr="006A575C">
            <w:rPr>
              <w:rFonts w:ascii="Times New Roman" w:eastAsia="Times New Roman" w:hAnsi="Times New Roman" w:cs="Times New Roman"/>
              <w:i/>
              <w:iCs/>
              <w:color w:val="000000"/>
              <w:sz w:val="20"/>
              <w:szCs w:val="20"/>
            </w:rPr>
            <w:t>Indonesian Journal of Criminal Law and Criminology (IJCLC)</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6</w:t>
          </w:r>
          <w:r w:rsidRPr="006A575C">
            <w:rPr>
              <w:rFonts w:ascii="Times New Roman" w:eastAsia="Times New Roman" w:hAnsi="Times New Roman" w:cs="Times New Roman"/>
              <w:color w:val="000000"/>
              <w:sz w:val="20"/>
              <w:szCs w:val="20"/>
            </w:rPr>
            <w:t xml:space="preserve">(2), 48–57. </w:t>
          </w:r>
          <w:hyperlink r:id="rId16" w:history="1">
            <w:r w:rsidRPr="006A575C">
              <w:rPr>
                <w:rStyle w:val="Hyperlink"/>
                <w:rFonts w:ascii="Times New Roman" w:eastAsia="Times New Roman" w:hAnsi="Times New Roman" w:cs="Times New Roman"/>
                <w:sz w:val="20"/>
                <w:szCs w:val="20"/>
              </w:rPr>
              <w:t>https://doi.org/10.18196/ijclc.v6i2.25399</w:t>
            </w:r>
          </w:hyperlink>
          <w:r w:rsidRPr="006A575C">
            <w:rPr>
              <w:rFonts w:ascii="Times New Roman" w:eastAsia="Times New Roman" w:hAnsi="Times New Roman" w:cs="Times New Roman"/>
              <w:color w:val="000000"/>
              <w:sz w:val="20"/>
              <w:szCs w:val="20"/>
            </w:rPr>
            <w:t xml:space="preserve"> </w:t>
          </w:r>
        </w:p>
        <w:p w14:paraId="642F177A"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Aprilia, A., &amp; Umar, R. (2024). Penegakan Hukum terhadap Pelaku Tindak Pidana Judi Online di Kalangan Remaja. </w:t>
          </w:r>
          <w:r w:rsidRPr="006A575C">
            <w:rPr>
              <w:rFonts w:ascii="Times New Roman" w:eastAsia="Times New Roman" w:hAnsi="Times New Roman" w:cs="Times New Roman"/>
              <w:i/>
              <w:iCs/>
              <w:color w:val="000000"/>
              <w:sz w:val="20"/>
              <w:szCs w:val="20"/>
            </w:rPr>
            <w:t>Fortiori Law Journal</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4</w:t>
          </w:r>
          <w:r w:rsidRPr="006A575C">
            <w:rPr>
              <w:rFonts w:ascii="Times New Roman" w:eastAsia="Times New Roman" w:hAnsi="Times New Roman" w:cs="Times New Roman"/>
              <w:color w:val="000000"/>
              <w:sz w:val="20"/>
              <w:szCs w:val="20"/>
            </w:rPr>
            <w:t xml:space="preserve">(2), 119–134. </w:t>
          </w:r>
          <w:hyperlink r:id="rId17" w:history="1">
            <w:r w:rsidRPr="006A575C">
              <w:rPr>
                <w:rStyle w:val="Hyperlink"/>
                <w:rFonts w:ascii="Times New Roman" w:eastAsia="Times New Roman" w:hAnsi="Times New Roman" w:cs="Times New Roman"/>
                <w:sz w:val="20"/>
                <w:szCs w:val="20"/>
              </w:rPr>
              <w:t>https://doi.org/10.47200/flj.v4i2.2574</w:t>
            </w:r>
          </w:hyperlink>
          <w:r w:rsidRPr="006A575C">
            <w:rPr>
              <w:rFonts w:ascii="Times New Roman" w:eastAsia="Times New Roman" w:hAnsi="Times New Roman" w:cs="Times New Roman"/>
              <w:color w:val="000000"/>
              <w:sz w:val="20"/>
              <w:szCs w:val="20"/>
            </w:rPr>
            <w:t xml:space="preserve"> </w:t>
          </w:r>
        </w:p>
        <w:p w14:paraId="7DA486D2"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Dewi, N. P. S. P., Arsawati, N. N. J., Gorda, AAA. N. T. R., &amp; Mahadewi, K. J. (2025). Penegakan Hukum terhadap Pelaku Tindak Pidana Judi Online di Tingkat Kejaksaan Negeri Denpasar. </w:t>
          </w:r>
          <w:r w:rsidRPr="006A575C">
            <w:rPr>
              <w:rFonts w:ascii="Times New Roman" w:eastAsia="Times New Roman" w:hAnsi="Times New Roman" w:cs="Times New Roman"/>
              <w:i/>
              <w:iCs/>
              <w:color w:val="000000"/>
              <w:sz w:val="20"/>
              <w:szCs w:val="20"/>
            </w:rPr>
            <w:t>Al-Zayn : Jurnal Ilmu Sosial &amp; Hukum</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3</w:t>
          </w:r>
          <w:r w:rsidRPr="006A575C">
            <w:rPr>
              <w:rFonts w:ascii="Times New Roman" w:eastAsia="Times New Roman" w:hAnsi="Times New Roman" w:cs="Times New Roman"/>
              <w:color w:val="000000"/>
              <w:sz w:val="20"/>
              <w:szCs w:val="20"/>
            </w:rPr>
            <w:t xml:space="preserve">(4), 5760–5768. </w:t>
          </w:r>
          <w:hyperlink r:id="rId18" w:history="1">
            <w:r w:rsidRPr="006A575C">
              <w:rPr>
                <w:rStyle w:val="Hyperlink"/>
                <w:rFonts w:ascii="Times New Roman" w:eastAsia="Times New Roman" w:hAnsi="Times New Roman" w:cs="Times New Roman"/>
                <w:sz w:val="20"/>
                <w:szCs w:val="20"/>
              </w:rPr>
              <w:t>https://doi.org/10.61104/ALZ.V3I4.2180</w:t>
            </w:r>
          </w:hyperlink>
          <w:r w:rsidRPr="006A575C">
            <w:rPr>
              <w:rFonts w:ascii="Times New Roman" w:eastAsia="Times New Roman" w:hAnsi="Times New Roman" w:cs="Times New Roman"/>
              <w:color w:val="000000"/>
              <w:sz w:val="20"/>
              <w:szCs w:val="20"/>
            </w:rPr>
            <w:t xml:space="preserve"> </w:t>
          </w:r>
        </w:p>
        <w:p w14:paraId="2BD52EE3"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Fadhli, M. (2024). Penegakan Hukum terhadap Tindak Pidana Perjudian Online. </w:t>
          </w:r>
          <w:r w:rsidRPr="006A575C">
            <w:rPr>
              <w:rFonts w:ascii="Times New Roman" w:eastAsia="Times New Roman" w:hAnsi="Times New Roman" w:cs="Times New Roman"/>
              <w:i/>
              <w:iCs/>
              <w:color w:val="000000"/>
              <w:sz w:val="20"/>
              <w:szCs w:val="20"/>
            </w:rPr>
            <w:t>Indragiri Law Review</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2</w:t>
          </w:r>
          <w:r w:rsidRPr="006A575C">
            <w:rPr>
              <w:rFonts w:ascii="Times New Roman" w:eastAsia="Times New Roman" w:hAnsi="Times New Roman" w:cs="Times New Roman"/>
              <w:color w:val="000000"/>
              <w:sz w:val="20"/>
              <w:szCs w:val="20"/>
            </w:rPr>
            <w:t xml:space="preserve">(2), 68–73. </w:t>
          </w:r>
          <w:hyperlink r:id="rId19" w:history="1">
            <w:r w:rsidRPr="006A575C">
              <w:rPr>
                <w:rStyle w:val="Hyperlink"/>
                <w:rFonts w:ascii="Times New Roman" w:eastAsia="Times New Roman" w:hAnsi="Times New Roman" w:cs="Times New Roman"/>
                <w:sz w:val="20"/>
                <w:szCs w:val="20"/>
              </w:rPr>
              <w:t>https://doi.org/10.32520/ilr.v2i2.61</w:t>
            </w:r>
          </w:hyperlink>
          <w:r w:rsidRPr="006A575C">
            <w:rPr>
              <w:rFonts w:ascii="Times New Roman" w:eastAsia="Times New Roman" w:hAnsi="Times New Roman" w:cs="Times New Roman"/>
              <w:color w:val="000000"/>
              <w:sz w:val="20"/>
              <w:szCs w:val="20"/>
            </w:rPr>
            <w:t xml:space="preserve"> </w:t>
          </w:r>
        </w:p>
        <w:p w14:paraId="2C74730A"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Fahrul, F. (2024). Penegakan Hukum terhadap Pelaku Tindak Pidana Judi Online  (Studi Kasus Proses Tindak Pidana Kasus Judi Online di Wilayah Hukum Kepolisian Daerah Jawa Timur). </w:t>
          </w:r>
          <w:r w:rsidRPr="006A575C">
            <w:rPr>
              <w:rFonts w:ascii="Times New Roman" w:eastAsia="Times New Roman" w:hAnsi="Times New Roman" w:cs="Times New Roman"/>
              <w:i/>
              <w:iCs/>
              <w:color w:val="000000"/>
              <w:sz w:val="20"/>
              <w:szCs w:val="20"/>
            </w:rPr>
            <w:t>Jurnal Ilmiah Wahana Pendidikan</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10</w:t>
          </w:r>
          <w:r w:rsidRPr="006A575C">
            <w:rPr>
              <w:rFonts w:ascii="Times New Roman" w:eastAsia="Times New Roman" w:hAnsi="Times New Roman" w:cs="Times New Roman"/>
              <w:color w:val="000000"/>
              <w:sz w:val="20"/>
              <w:szCs w:val="20"/>
            </w:rPr>
            <w:t xml:space="preserve">(6), 298–308. </w:t>
          </w:r>
          <w:hyperlink r:id="rId20" w:history="1">
            <w:r w:rsidRPr="006A575C">
              <w:rPr>
                <w:rStyle w:val="Hyperlink"/>
                <w:rFonts w:ascii="Times New Roman" w:eastAsia="Times New Roman" w:hAnsi="Times New Roman" w:cs="Times New Roman"/>
                <w:sz w:val="20"/>
                <w:szCs w:val="20"/>
              </w:rPr>
              <w:t>https://doi.org/10.5281/ZENODO.10642804</w:t>
            </w:r>
          </w:hyperlink>
          <w:r w:rsidRPr="006A575C">
            <w:rPr>
              <w:rFonts w:ascii="Times New Roman" w:eastAsia="Times New Roman" w:hAnsi="Times New Roman" w:cs="Times New Roman"/>
              <w:color w:val="000000"/>
              <w:sz w:val="20"/>
              <w:szCs w:val="20"/>
            </w:rPr>
            <w:t xml:space="preserve"> </w:t>
          </w:r>
        </w:p>
        <w:p w14:paraId="0A6DFF6F"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Gustina, S., Kurniawan, A., &amp; Pandawa, Y. (2025). Tindak Pidana Judi Online : Penegakan Hukum oleh Kepolisian, Serta Upaya dan Strategi Penanganannya. </w:t>
          </w:r>
          <w:r w:rsidRPr="006A575C">
            <w:rPr>
              <w:rFonts w:ascii="Times New Roman" w:eastAsia="Times New Roman" w:hAnsi="Times New Roman" w:cs="Times New Roman"/>
              <w:i/>
              <w:iCs/>
              <w:color w:val="000000"/>
              <w:sz w:val="20"/>
              <w:szCs w:val="20"/>
            </w:rPr>
            <w:t>Jurnal Intelek Insan Cendikia</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2</w:t>
          </w:r>
          <w:r w:rsidRPr="006A575C">
            <w:rPr>
              <w:rFonts w:ascii="Times New Roman" w:eastAsia="Times New Roman" w:hAnsi="Times New Roman" w:cs="Times New Roman"/>
              <w:color w:val="000000"/>
              <w:sz w:val="20"/>
              <w:szCs w:val="20"/>
            </w:rPr>
            <w:t xml:space="preserve">(5), 1–10. </w:t>
          </w:r>
          <w:hyperlink r:id="rId21" w:history="1">
            <w:r w:rsidRPr="006A575C">
              <w:rPr>
                <w:rStyle w:val="Hyperlink"/>
                <w:rFonts w:ascii="Times New Roman" w:eastAsia="Times New Roman" w:hAnsi="Times New Roman" w:cs="Times New Roman"/>
                <w:sz w:val="20"/>
                <w:szCs w:val="20"/>
              </w:rPr>
              <w:t>https://jicnusantara.com/index.php/jiic/article/view/3245</w:t>
            </w:r>
          </w:hyperlink>
          <w:r w:rsidRPr="006A575C">
            <w:rPr>
              <w:rFonts w:ascii="Times New Roman" w:eastAsia="Times New Roman" w:hAnsi="Times New Roman" w:cs="Times New Roman"/>
              <w:color w:val="000000"/>
              <w:sz w:val="20"/>
              <w:szCs w:val="20"/>
            </w:rPr>
            <w:t xml:space="preserve"> </w:t>
          </w:r>
        </w:p>
        <w:p w14:paraId="38ECECAA"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Harefa, A. (2025). Upaya Penegakan Hukum Pidana terhadap Pencegahan Judi Online di Indonesia. </w:t>
          </w:r>
          <w:r w:rsidRPr="006A575C">
            <w:rPr>
              <w:rFonts w:ascii="Times New Roman" w:eastAsia="Times New Roman" w:hAnsi="Times New Roman" w:cs="Times New Roman"/>
              <w:i/>
              <w:iCs/>
              <w:color w:val="000000"/>
              <w:sz w:val="20"/>
              <w:szCs w:val="20"/>
            </w:rPr>
            <w:t>Jurnal Education and Development</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13</w:t>
          </w:r>
          <w:r w:rsidRPr="006A575C">
            <w:rPr>
              <w:rFonts w:ascii="Times New Roman" w:eastAsia="Times New Roman" w:hAnsi="Times New Roman" w:cs="Times New Roman"/>
              <w:color w:val="000000"/>
              <w:sz w:val="20"/>
              <w:szCs w:val="20"/>
            </w:rPr>
            <w:t xml:space="preserve">(1), 739–749. </w:t>
          </w:r>
          <w:hyperlink r:id="rId22" w:history="1">
            <w:r w:rsidRPr="006A575C">
              <w:rPr>
                <w:rStyle w:val="Hyperlink"/>
                <w:rFonts w:ascii="Times New Roman" w:eastAsia="Times New Roman" w:hAnsi="Times New Roman" w:cs="Times New Roman"/>
                <w:sz w:val="20"/>
                <w:szCs w:val="20"/>
              </w:rPr>
              <w:t>https://doi.org/10.37081/ED.V13I1.6906</w:t>
            </w:r>
          </w:hyperlink>
          <w:r w:rsidRPr="006A575C">
            <w:rPr>
              <w:rFonts w:ascii="Times New Roman" w:eastAsia="Times New Roman" w:hAnsi="Times New Roman" w:cs="Times New Roman"/>
              <w:color w:val="000000"/>
              <w:sz w:val="20"/>
              <w:szCs w:val="20"/>
            </w:rPr>
            <w:t xml:space="preserve"> </w:t>
          </w:r>
        </w:p>
        <w:p w14:paraId="743FF718"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Hasan, Z., Apriano, I. D., Simatupang, Y. S., &amp; Muntari, A. (2023). Penegakan Hukum terhadap Pelaku Tindak Pidana Perjudian Online. </w:t>
          </w:r>
          <w:r w:rsidRPr="006A575C">
            <w:rPr>
              <w:rFonts w:ascii="Times New Roman" w:eastAsia="Times New Roman" w:hAnsi="Times New Roman" w:cs="Times New Roman"/>
              <w:i/>
              <w:iCs/>
              <w:color w:val="000000"/>
              <w:sz w:val="20"/>
              <w:szCs w:val="20"/>
            </w:rPr>
            <w:t>Jurnal Multidisiplin Dehasen (MUDE)</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2</w:t>
          </w:r>
          <w:r w:rsidRPr="006A575C">
            <w:rPr>
              <w:rFonts w:ascii="Times New Roman" w:eastAsia="Times New Roman" w:hAnsi="Times New Roman" w:cs="Times New Roman"/>
              <w:color w:val="000000"/>
              <w:sz w:val="20"/>
              <w:szCs w:val="20"/>
            </w:rPr>
            <w:t xml:space="preserve">(3), 1–10. </w:t>
          </w:r>
          <w:hyperlink r:id="rId23" w:history="1">
            <w:r w:rsidRPr="006A575C">
              <w:rPr>
                <w:rStyle w:val="Hyperlink"/>
                <w:rFonts w:ascii="Times New Roman" w:eastAsia="Times New Roman" w:hAnsi="Times New Roman" w:cs="Times New Roman"/>
                <w:sz w:val="20"/>
                <w:szCs w:val="20"/>
              </w:rPr>
              <w:t>https://doi.org/10.37676/mude.v2i3.4153</w:t>
            </w:r>
          </w:hyperlink>
          <w:r w:rsidRPr="006A575C">
            <w:rPr>
              <w:rFonts w:ascii="Times New Roman" w:eastAsia="Times New Roman" w:hAnsi="Times New Roman" w:cs="Times New Roman"/>
              <w:color w:val="000000"/>
              <w:sz w:val="20"/>
              <w:szCs w:val="20"/>
            </w:rPr>
            <w:t xml:space="preserve"> </w:t>
          </w:r>
        </w:p>
        <w:p w14:paraId="54F73C8B"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Hermansyah, H., Mustamam, M., &amp; Putra, P. S. (2023). Peran Cyber Crime Ditreskrimsus Kepolisian Daerah Sumatera Utara dalam Penegakan Hukum terhadap Pelaku Tindak Pidana Judi Online (Studi di Kepolisian Daerah Sumatera Utara). </w:t>
          </w:r>
          <w:r w:rsidRPr="006A575C">
            <w:rPr>
              <w:rFonts w:ascii="Times New Roman" w:eastAsia="Times New Roman" w:hAnsi="Times New Roman" w:cs="Times New Roman"/>
              <w:i/>
              <w:iCs/>
              <w:color w:val="000000"/>
              <w:sz w:val="20"/>
              <w:szCs w:val="20"/>
            </w:rPr>
            <w:t>Jurnal Meta Hukum</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2</w:t>
          </w:r>
          <w:r w:rsidRPr="006A575C">
            <w:rPr>
              <w:rFonts w:ascii="Times New Roman" w:eastAsia="Times New Roman" w:hAnsi="Times New Roman" w:cs="Times New Roman"/>
              <w:color w:val="000000"/>
              <w:sz w:val="20"/>
              <w:szCs w:val="20"/>
            </w:rPr>
            <w:t xml:space="preserve">(3), 115–127. </w:t>
          </w:r>
          <w:hyperlink r:id="rId24" w:history="1">
            <w:r w:rsidRPr="006A575C">
              <w:rPr>
                <w:rStyle w:val="Hyperlink"/>
                <w:rFonts w:ascii="Times New Roman" w:eastAsia="Times New Roman" w:hAnsi="Times New Roman" w:cs="Times New Roman"/>
                <w:sz w:val="20"/>
                <w:szCs w:val="20"/>
              </w:rPr>
              <w:t>https://doi.org/10.47652/jmh.v2i3.452</w:t>
            </w:r>
          </w:hyperlink>
          <w:r w:rsidRPr="006A575C">
            <w:rPr>
              <w:rFonts w:ascii="Times New Roman" w:eastAsia="Times New Roman" w:hAnsi="Times New Roman" w:cs="Times New Roman"/>
              <w:color w:val="000000"/>
              <w:sz w:val="20"/>
              <w:szCs w:val="20"/>
            </w:rPr>
            <w:t xml:space="preserve"> </w:t>
          </w:r>
        </w:p>
        <w:p w14:paraId="2BDA7ED5"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Hermawan, N., Yetti, Y., &amp; Afrita, I. (2024). Penegakan Hukum terhadap Tindak Pidana Perjudian Jenis Permainan Secara Online. </w:t>
          </w:r>
          <w:r w:rsidRPr="006A575C">
            <w:rPr>
              <w:rFonts w:ascii="Times New Roman" w:eastAsia="Times New Roman" w:hAnsi="Times New Roman" w:cs="Times New Roman"/>
              <w:i/>
              <w:iCs/>
              <w:color w:val="000000"/>
              <w:sz w:val="20"/>
              <w:szCs w:val="20"/>
            </w:rPr>
            <w:t>Innovative: Journal Of Social Science Research</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4</w:t>
          </w:r>
          <w:r w:rsidRPr="006A575C">
            <w:rPr>
              <w:rFonts w:ascii="Times New Roman" w:eastAsia="Times New Roman" w:hAnsi="Times New Roman" w:cs="Times New Roman"/>
              <w:color w:val="000000"/>
              <w:sz w:val="20"/>
              <w:szCs w:val="20"/>
            </w:rPr>
            <w:t xml:space="preserve">(6), 7630–7646. </w:t>
          </w:r>
          <w:hyperlink r:id="rId25" w:history="1">
            <w:r w:rsidRPr="006A575C">
              <w:rPr>
                <w:rStyle w:val="Hyperlink"/>
                <w:rFonts w:ascii="Times New Roman" w:eastAsia="Times New Roman" w:hAnsi="Times New Roman" w:cs="Times New Roman"/>
                <w:sz w:val="20"/>
                <w:szCs w:val="20"/>
              </w:rPr>
              <w:t>https://doi.org/10.31004/INNOVATIVE.V4I6.17305</w:t>
            </w:r>
          </w:hyperlink>
          <w:r w:rsidRPr="006A575C">
            <w:rPr>
              <w:rFonts w:ascii="Times New Roman" w:eastAsia="Times New Roman" w:hAnsi="Times New Roman" w:cs="Times New Roman"/>
              <w:color w:val="000000"/>
              <w:sz w:val="20"/>
              <w:szCs w:val="20"/>
            </w:rPr>
            <w:t xml:space="preserve"> </w:t>
          </w:r>
        </w:p>
        <w:p w14:paraId="78407F27"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Hidayat, A. H., &amp; Apriani, R. (2024). Penegakan Hukum terhadap Pelaku Tindak Pidana Judi Online Ditinjau dari Ilmu Kriminologi. </w:t>
          </w:r>
          <w:r w:rsidRPr="006A575C">
            <w:rPr>
              <w:rFonts w:ascii="Times New Roman" w:eastAsia="Times New Roman" w:hAnsi="Times New Roman" w:cs="Times New Roman"/>
              <w:i/>
              <w:iCs/>
              <w:color w:val="000000"/>
              <w:sz w:val="20"/>
              <w:szCs w:val="20"/>
            </w:rPr>
            <w:t>Jurnal Ilmiah Wahana Pendidikan</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10</w:t>
          </w:r>
          <w:r w:rsidRPr="006A575C">
            <w:rPr>
              <w:rFonts w:ascii="Times New Roman" w:eastAsia="Times New Roman" w:hAnsi="Times New Roman" w:cs="Times New Roman"/>
              <w:color w:val="000000"/>
              <w:sz w:val="20"/>
              <w:szCs w:val="20"/>
            </w:rPr>
            <w:t xml:space="preserve">(11), 23–29. </w:t>
          </w:r>
          <w:hyperlink r:id="rId26" w:history="1">
            <w:r w:rsidRPr="006A575C">
              <w:rPr>
                <w:rStyle w:val="Hyperlink"/>
                <w:rFonts w:ascii="Times New Roman" w:eastAsia="Times New Roman" w:hAnsi="Times New Roman" w:cs="Times New Roman"/>
                <w:sz w:val="20"/>
                <w:szCs w:val="20"/>
              </w:rPr>
              <w:t>https://doi.org/10.5281/ZENODO.12179190</w:t>
            </w:r>
          </w:hyperlink>
          <w:r w:rsidRPr="006A575C">
            <w:rPr>
              <w:rFonts w:ascii="Times New Roman" w:eastAsia="Times New Roman" w:hAnsi="Times New Roman" w:cs="Times New Roman"/>
              <w:color w:val="000000"/>
              <w:sz w:val="20"/>
              <w:szCs w:val="20"/>
            </w:rPr>
            <w:t xml:space="preserve"> </w:t>
          </w:r>
        </w:p>
        <w:p w14:paraId="5D5AE9D6"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Kesuma, R. D. (2023). Penegakan Hukum Perjudian Online di Indonesia: Tantangan dan Solusi. </w:t>
          </w:r>
          <w:r w:rsidRPr="006A575C">
            <w:rPr>
              <w:rFonts w:ascii="Times New Roman" w:eastAsia="Times New Roman" w:hAnsi="Times New Roman" w:cs="Times New Roman"/>
              <w:i/>
              <w:iCs/>
              <w:color w:val="000000"/>
              <w:sz w:val="20"/>
              <w:szCs w:val="20"/>
            </w:rPr>
            <w:t>Jurnal Exact: Interdisciplinary Studies</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1</w:t>
          </w:r>
          <w:r w:rsidRPr="006A575C">
            <w:rPr>
              <w:rFonts w:ascii="Times New Roman" w:eastAsia="Times New Roman" w:hAnsi="Times New Roman" w:cs="Times New Roman"/>
              <w:color w:val="000000"/>
              <w:sz w:val="20"/>
              <w:szCs w:val="20"/>
            </w:rPr>
            <w:t>(2), 34–52. https://ejournal.uin-suka.ac.id/tarbiyah/exact/article/view/8128</w:t>
          </w:r>
        </w:p>
        <w:p w14:paraId="03C99B86"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Kia, H., Hidaya, W. A., &amp; Sahertian, M. (2025). Implementasi Penegakan Hukum terhadap Tindak Pidana Judi Online  (Studi Kasus Pada Polresta Sorong Kota). </w:t>
          </w:r>
          <w:r w:rsidRPr="006A575C">
            <w:rPr>
              <w:rFonts w:ascii="Times New Roman" w:eastAsia="Times New Roman" w:hAnsi="Times New Roman" w:cs="Times New Roman"/>
              <w:i/>
              <w:iCs/>
              <w:color w:val="000000"/>
              <w:sz w:val="20"/>
              <w:szCs w:val="20"/>
            </w:rPr>
            <w:t xml:space="preserve">Judge : Jurnal Hukum </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6</w:t>
          </w:r>
          <w:r w:rsidRPr="006A575C">
            <w:rPr>
              <w:rFonts w:ascii="Times New Roman" w:eastAsia="Times New Roman" w:hAnsi="Times New Roman" w:cs="Times New Roman"/>
              <w:color w:val="000000"/>
              <w:sz w:val="20"/>
              <w:szCs w:val="20"/>
            </w:rPr>
            <w:t xml:space="preserve">(2), 119–134. </w:t>
          </w:r>
          <w:hyperlink r:id="rId27" w:history="1">
            <w:r w:rsidRPr="006A575C">
              <w:rPr>
                <w:rStyle w:val="Hyperlink"/>
                <w:rFonts w:ascii="Times New Roman" w:eastAsia="Times New Roman" w:hAnsi="Times New Roman" w:cs="Times New Roman"/>
                <w:sz w:val="20"/>
                <w:szCs w:val="20"/>
              </w:rPr>
              <w:t>https://doi.org/10.54209/JUDGE.V6I02.1364</w:t>
            </w:r>
          </w:hyperlink>
          <w:r w:rsidRPr="006A575C">
            <w:rPr>
              <w:rFonts w:ascii="Times New Roman" w:eastAsia="Times New Roman" w:hAnsi="Times New Roman" w:cs="Times New Roman"/>
              <w:color w:val="000000"/>
              <w:sz w:val="20"/>
              <w:szCs w:val="20"/>
            </w:rPr>
            <w:t xml:space="preserve"> </w:t>
          </w:r>
        </w:p>
        <w:p w14:paraId="686022EB"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Kurniawan, Y., Siregar, T., &amp; Hidayani, S. (2022). Penegakan Hukum oleh Polri terhadap Pelaku Tindak Pidana Judi Online (Studi pada Kepolisian Daerah Sumatera Utara). </w:t>
          </w:r>
          <w:r w:rsidRPr="006A575C">
            <w:rPr>
              <w:rFonts w:ascii="Times New Roman" w:eastAsia="Times New Roman" w:hAnsi="Times New Roman" w:cs="Times New Roman"/>
              <w:i/>
              <w:iCs/>
              <w:color w:val="000000"/>
              <w:sz w:val="20"/>
              <w:szCs w:val="20"/>
            </w:rPr>
            <w:t>Arbiter: Jurnal Ilmiah Magister Hukum</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4</w:t>
          </w:r>
          <w:r w:rsidRPr="006A575C">
            <w:rPr>
              <w:rFonts w:ascii="Times New Roman" w:eastAsia="Times New Roman" w:hAnsi="Times New Roman" w:cs="Times New Roman"/>
              <w:color w:val="000000"/>
              <w:sz w:val="20"/>
              <w:szCs w:val="20"/>
            </w:rPr>
            <w:t xml:space="preserve">(1), 28–44. </w:t>
          </w:r>
          <w:hyperlink r:id="rId28" w:history="1">
            <w:r w:rsidRPr="006A575C">
              <w:rPr>
                <w:rStyle w:val="Hyperlink"/>
                <w:rFonts w:ascii="Times New Roman" w:eastAsia="Times New Roman" w:hAnsi="Times New Roman" w:cs="Times New Roman"/>
                <w:sz w:val="20"/>
                <w:szCs w:val="20"/>
              </w:rPr>
              <w:t>https://doi.org/10.31289/arbiter.v4i1.1203</w:t>
            </w:r>
          </w:hyperlink>
          <w:r w:rsidRPr="006A575C">
            <w:rPr>
              <w:rFonts w:ascii="Times New Roman" w:eastAsia="Times New Roman" w:hAnsi="Times New Roman" w:cs="Times New Roman"/>
              <w:color w:val="000000"/>
              <w:sz w:val="20"/>
              <w:szCs w:val="20"/>
            </w:rPr>
            <w:t xml:space="preserve"> </w:t>
          </w:r>
        </w:p>
        <w:p w14:paraId="4B2876E6"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lastRenderedPageBreak/>
            <w:t xml:space="preserve">Nono, I. Y., Dewi, A. A. S. L., &amp; Seputra, I. P. G. (2021). Penegakan Hukum terhadap Selebgram yang Mempromosikan Situs Judi Online. </w:t>
          </w:r>
          <w:r w:rsidRPr="006A575C">
            <w:rPr>
              <w:rFonts w:ascii="Times New Roman" w:eastAsia="Times New Roman" w:hAnsi="Times New Roman" w:cs="Times New Roman"/>
              <w:i/>
              <w:iCs/>
              <w:color w:val="000000"/>
              <w:sz w:val="20"/>
              <w:szCs w:val="20"/>
            </w:rPr>
            <w:t>Jurnal Analogi Hukum</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3</w:t>
          </w:r>
          <w:r w:rsidRPr="006A575C">
            <w:rPr>
              <w:rFonts w:ascii="Times New Roman" w:eastAsia="Times New Roman" w:hAnsi="Times New Roman" w:cs="Times New Roman"/>
              <w:color w:val="000000"/>
              <w:sz w:val="20"/>
              <w:szCs w:val="20"/>
            </w:rPr>
            <w:t xml:space="preserve">(2), 235–239. </w:t>
          </w:r>
          <w:hyperlink r:id="rId29" w:history="1">
            <w:r w:rsidRPr="006A575C">
              <w:rPr>
                <w:rStyle w:val="Hyperlink"/>
                <w:rFonts w:ascii="Times New Roman" w:eastAsia="Times New Roman" w:hAnsi="Times New Roman" w:cs="Times New Roman"/>
                <w:sz w:val="20"/>
                <w:szCs w:val="20"/>
              </w:rPr>
              <w:t>https://doi.org/10.22225/ah.3.2.2021.235-239</w:t>
            </w:r>
          </w:hyperlink>
          <w:r w:rsidRPr="006A575C">
            <w:rPr>
              <w:rFonts w:ascii="Times New Roman" w:eastAsia="Times New Roman" w:hAnsi="Times New Roman" w:cs="Times New Roman"/>
              <w:color w:val="000000"/>
              <w:sz w:val="20"/>
              <w:szCs w:val="20"/>
            </w:rPr>
            <w:t xml:space="preserve"> </w:t>
          </w:r>
        </w:p>
        <w:p w14:paraId="6A66341D"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Sari, S. I. N., &amp; Hidayah, T. N. (2023). Identifikasi Yuridis Penegakan Hukum terhadap Perjudian Online di Indonesia. </w:t>
          </w:r>
          <w:r w:rsidRPr="006A575C">
            <w:rPr>
              <w:rFonts w:ascii="Times New Roman" w:eastAsia="Times New Roman" w:hAnsi="Times New Roman" w:cs="Times New Roman"/>
              <w:i/>
              <w:iCs/>
              <w:color w:val="000000"/>
              <w:sz w:val="20"/>
              <w:szCs w:val="20"/>
            </w:rPr>
            <w:t>Qaumiyyah: Jurnal Hukum Tata Negara</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4</w:t>
          </w:r>
          <w:r w:rsidRPr="006A575C">
            <w:rPr>
              <w:rFonts w:ascii="Times New Roman" w:eastAsia="Times New Roman" w:hAnsi="Times New Roman" w:cs="Times New Roman"/>
              <w:color w:val="000000"/>
              <w:sz w:val="20"/>
              <w:szCs w:val="20"/>
            </w:rPr>
            <w:t xml:space="preserve">(1), 18–36. </w:t>
          </w:r>
          <w:hyperlink r:id="rId30" w:history="1">
            <w:r w:rsidRPr="006A575C">
              <w:rPr>
                <w:rStyle w:val="Hyperlink"/>
                <w:rFonts w:ascii="Times New Roman" w:eastAsia="Times New Roman" w:hAnsi="Times New Roman" w:cs="Times New Roman"/>
                <w:sz w:val="20"/>
                <w:szCs w:val="20"/>
              </w:rPr>
              <w:t>https://doi.org/10.24239/qaumiyyah.v4i1.58</w:t>
            </w:r>
          </w:hyperlink>
          <w:r w:rsidRPr="006A575C">
            <w:rPr>
              <w:rFonts w:ascii="Times New Roman" w:eastAsia="Times New Roman" w:hAnsi="Times New Roman" w:cs="Times New Roman"/>
              <w:color w:val="000000"/>
              <w:sz w:val="20"/>
              <w:szCs w:val="20"/>
            </w:rPr>
            <w:t xml:space="preserve"> </w:t>
          </w:r>
        </w:p>
        <w:p w14:paraId="6DEA1F37"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Setiawan, K., Landrawan, I. W., &amp; Sudiatmaka, K. (2023). a. Upaya Kepolisian dalam Penegakan Hukum terhadap Pelaku Tindak Pidana Judi Online (Studi Kasus di Polres Buleleng). </w:t>
          </w:r>
          <w:r w:rsidRPr="006A575C">
            <w:rPr>
              <w:rFonts w:ascii="Times New Roman" w:eastAsia="Times New Roman" w:hAnsi="Times New Roman" w:cs="Times New Roman"/>
              <w:i/>
              <w:iCs/>
              <w:color w:val="000000"/>
              <w:sz w:val="20"/>
              <w:szCs w:val="20"/>
            </w:rPr>
            <w:t>Jurnal Ilmu Hukum Sui Generis</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3</w:t>
          </w:r>
          <w:r w:rsidRPr="006A575C">
            <w:rPr>
              <w:rFonts w:ascii="Times New Roman" w:eastAsia="Times New Roman" w:hAnsi="Times New Roman" w:cs="Times New Roman"/>
              <w:color w:val="000000"/>
              <w:sz w:val="20"/>
              <w:szCs w:val="20"/>
            </w:rPr>
            <w:t xml:space="preserve">(4), 194–203. </w:t>
          </w:r>
          <w:hyperlink r:id="rId31" w:history="1">
            <w:r w:rsidRPr="006A575C">
              <w:rPr>
                <w:rStyle w:val="Hyperlink"/>
                <w:rFonts w:ascii="Times New Roman" w:eastAsia="Times New Roman" w:hAnsi="Times New Roman" w:cs="Times New Roman"/>
                <w:sz w:val="20"/>
                <w:szCs w:val="20"/>
              </w:rPr>
              <w:t>https://ejournal2.undiksha.ac.id/index.php/JIH/article/view/2784</w:t>
            </w:r>
          </w:hyperlink>
          <w:r w:rsidRPr="006A575C">
            <w:rPr>
              <w:rFonts w:ascii="Times New Roman" w:eastAsia="Times New Roman" w:hAnsi="Times New Roman" w:cs="Times New Roman"/>
              <w:color w:val="000000"/>
              <w:sz w:val="20"/>
              <w:szCs w:val="20"/>
            </w:rPr>
            <w:t xml:space="preserve"> </w:t>
          </w:r>
        </w:p>
        <w:p w14:paraId="49BC6349"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Sujuti, A. F., Astutik, S., &amp; Cornelis, V. I. (2025). Penegakan Hukum Terhadap Pelaku Tindak Pidana Judi Online Slot Mahjong Ways 2 Berdasarkan Putusan Perkara Nomor 1585/Pid.B/2024/Pn Sby. </w:t>
          </w:r>
          <w:r w:rsidRPr="006A575C">
            <w:rPr>
              <w:rFonts w:ascii="Times New Roman" w:eastAsia="Times New Roman" w:hAnsi="Times New Roman" w:cs="Times New Roman"/>
              <w:i/>
              <w:iCs/>
              <w:color w:val="000000"/>
              <w:sz w:val="20"/>
              <w:szCs w:val="20"/>
            </w:rPr>
            <w:t>Jurnal Pendidikan Dan Pengajaran</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6</w:t>
          </w:r>
          <w:r w:rsidRPr="006A575C">
            <w:rPr>
              <w:rFonts w:ascii="Times New Roman" w:eastAsia="Times New Roman" w:hAnsi="Times New Roman" w:cs="Times New Roman"/>
              <w:color w:val="000000"/>
              <w:sz w:val="20"/>
              <w:szCs w:val="20"/>
            </w:rPr>
            <w:t xml:space="preserve">(2), 1–11. </w:t>
          </w:r>
          <w:hyperlink r:id="rId32" w:history="1">
            <w:r w:rsidRPr="006A575C">
              <w:rPr>
                <w:rStyle w:val="Hyperlink"/>
                <w:rFonts w:ascii="Times New Roman" w:eastAsia="Times New Roman" w:hAnsi="Times New Roman" w:cs="Times New Roman"/>
                <w:sz w:val="20"/>
                <w:szCs w:val="20"/>
              </w:rPr>
              <w:t>https://ijurnal.com/1/index.php/jpp/article/view/555</w:t>
            </w:r>
          </w:hyperlink>
          <w:r w:rsidRPr="006A575C">
            <w:rPr>
              <w:rFonts w:ascii="Times New Roman" w:eastAsia="Times New Roman" w:hAnsi="Times New Roman" w:cs="Times New Roman"/>
              <w:color w:val="000000"/>
              <w:sz w:val="20"/>
              <w:szCs w:val="20"/>
            </w:rPr>
            <w:t xml:space="preserve"> </w:t>
          </w:r>
        </w:p>
        <w:p w14:paraId="5B39CD59"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Sulthanah, M. Y., &amp; Ginting, R. (2025). Analisis Problematika Penegakan Hukum terhadap Tindak Pidana Perjudian Online di Indonesia. </w:t>
          </w:r>
          <w:r w:rsidRPr="006A575C">
            <w:rPr>
              <w:rFonts w:ascii="Times New Roman" w:eastAsia="Times New Roman" w:hAnsi="Times New Roman" w:cs="Times New Roman"/>
              <w:i/>
              <w:iCs/>
              <w:color w:val="000000"/>
              <w:sz w:val="20"/>
              <w:szCs w:val="20"/>
            </w:rPr>
            <w:t>Jembatan Hukum : Kajian Ilmu Hukum, Sosial Dan Administrasi Negara</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2</w:t>
          </w:r>
          <w:r w:rsidRPr="006A575C">
            <w:rPr>
              <w:rFonts w:ascii="Times New Roman" w:eastAsia="Times New Roman" w:hAnsi="Times New Roman" w:cs="Times New Roman"/>
              <w:color w:val="000000"/>
              <w:sz w:val="20"/>
              <w:szCs w:val="20"/>
            </w:rPr>
            <w:t xml:space="preserve">(2), 1–15. </w:t>
          </w:r>
          <w:hyperlink r:id="rId33" w:history="1">
            <w:r w:rsidRPr="006A575C">
              <w:rPr>
                <w:rStyle w:val="Hyperlink"/>
                <w:rFonts w:ascii="Times New Roman" w:eastAsia="Times New Roman" w:hAnsi="Times New Roman" w:cs="Times New Roman"/>
                <w:sz w:val="20"/>
                <w:szCs w:val="20"/>
              </w:rPr>
              <w:t>https://doi.org/10.62383/jembatan.v2i1.1438</w:t>
            </w:r>
          </w:hyperlink>
          <w:r w:rsidRPr="006A575C">
            <w:rPr>
              <w:rFonts w:ascii="Times New Roman" w:eastAsia="Times New Roman" w:hAnsi="Times New Roman" w:cs="Times New Roman"/>
              <w:color w:val="000000"/>
              <w:sz w:val="20"/>
              <w:szCs w:val="20"/>
            </w:rPr>
            <w:t xml:space="preserve"> </w:t>
          </w:r>
        </w:p>
        <w:p w14:paraId="5387A367" w14:textId="77777777" w:rsidR="00F51DEB" w:rsidRPr="006A575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Wijaya, A. M., &amp; Usman, U. (2023). Penegakan Hukum Perjudian Online (Slot) di Wilayah Hukum Kota Jambi. </w:t>
          </w:r>
          <w:r w:rsidRPr="006A575C">
            <w:rPr>
              <w:rFonts w:ascii="Times New Roman" w:eastAsia="Times New Roman" w:hAnsi="Times New Roman" w:cs="Times New Roman"/>
              <w:i/>
              <w:iCs/>
              <w:color w:val="000000"/>
              <w:sz w:val="20"/>
              <w:szCs w:val="20"/>
            </w:rPr>
            <w:t>Pampas: Journal of Criminal Law</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4</w:t>
          </w:r>
          <w:r w:rsidRPr="006A575C">
            <w:rPr>
              <w:rFonts w:ascii="Times New Roman" w:eastAsia="Times New Roman" w:hAnsi="Times New Roman" w:cs="Times New Roman"/>
              <w:color w:val="000000"/>
              <w:sz w:val="20"/>
              <w:szCs w:val="20"/>
            </w:rPr>
            <w:t xml:space="preserve">(3), 332–340. </w:t>
          </w:r>
          <w:hyperlink r:id="rId34" w:history="1">
            <w:r w:rsidRPr="006A575C">
              <w:rPr>
                <w:rStyle w:val="Hyperlink"/>
                <w:rFonts w:ascii="Times New Roman" w:eastAsia="Times New Roman" w:hAnsi="Times New Roman" w:cs="Times New Roman"/>
                <w:sz w:val="20"/>
                <w:szCs w:val="20"/>
              </w:rPr>
              <w:t>https://doi.org/10.22437/pampas.v4i3.28663</w:t>
            </w:r>
          </w:hyperlink>
          <w:r w:rsidRPr="006A575C">
            <w:rPr>
              <w:rFonts w:ascii="Times New Roman" w:eastAsia="Times New Roman" w:hAnsi="Times New Roman" w:cs="Times New Roman"/>
              <w:color w:val="000000"/>
              <w:sz w:val="20"/>
              <w:szCs w:val="20"/>
            </w:rPr>
            <w:t xml:space="preserve"> </w:t>
          </w:r>
        </w:p>
        <w:p w14:paraId="7BE402D6" w14:textId="28A2D20F" w:rsidR="00F51DEB" w:rsidRPr="00C13E6C" w:rsidRDefault="00F51DEB" w:rsidP="00C13E6C">
          <w:pPr>
            <w:autoSpaceDE w:val="0"/>
            <w:autoSpaceDN w:val="0"/>
            <w:spacing w:after="0" w:line="240" w:lineRule="auto"/>
            <w:ind w:hanging="567"/>
            <w:divId w:val="1344434984"/>
            <w:rPr>
              <w:rFonts w:ascii="Times New Roman" w:eastAsia="Times New Roman" w:hAnsi="Times New Roman" w:cs="Times New Roman"/>
              <w:color w:val="000000"/>
              <w:sz w:val="20"/>
              <w:szCs w:val="20"/>
            </w:rPr>
          </w:pPr>
          <w:r w:rsidRPr="006A575C">
            <w:rPr>
              <w:rFonts w:ascii="Times New Roman" w:eastAsia="Times New Roman" w:hAnsi="Times New Roman" w:cs="Times New Roman"/>
              <w:color w:val="000000"/>
              <w:sz w:val="20"/>
              <w:szCs w:val="20"/>
            </w:rPr>
            <w:t xml:space="preserve">Zainuddin, M., &amp; Karina, A. D. (2023). Penggunaan Metode Yuridis Normatif dalam Membuktikan Kebenaran pada Penelitian Hukum. </w:t>
          </w:r>
          <w:r w:rsidRPr="006A575C">
            <w:rPr>
              <w:rFonts w:ascii="Times New Roman" w:eastAsia="Times New Roman" w:hAnsi="Times New Roman" w:cs="Times New Roman"/>
              <w:i/>
              <w:iCs/>
              <w:color w:val="000000"/>
              <w:sz w:val="20"/>
              <w:szCs w:val="20"/>
            </w:rPr>
            <w:t>Smart Law Journal</w:t>
          </w:r>
          <w:r w:rsidRPr="006A575C">
            <w:rPr>
              <w:rFonts w:ascii="Times New Roman" w:eastAsia="Times New Roman" w:hAnsi="Times New Roman" w:cs="Times New Roman"/>
              <w:color w:val="000000"/>
              <w:sz w:val="20"/>
              <w:szCs w:val="20"/>
            </w:rPr>
            <w:t xml:space="preserve">, </w:t>
          </w:r>
          <w:r w:rsidRPr="006A575C">
            <w:rPr>
              <w:rFonts w:ascii="Times New Roman" w:eastAsia="Times New Roman" w:hAnsi="Times New Roman" w:cs="Times New Roman"/>
              <w:i/>
              <w:iCs/>
              <w:color w:val="000000"/>
              <w:sz w:val="20"/>
              <w:szCs w:val="20"/>
            </w:rPr>
            <w:t>2</w:t>
          </w:r>
          <w:r w:rsidRPr="006A575C">
            <w:rPr>
              <w:rFonts w:ascii="Times New Roman" w:eastAsia="Times New Roman" w:hAnsi="Times New Roman" w:cs="Times New Roman"/>
              <w:color w:val="000000"/>
              <w:sz w:val="20"/>
              <w:szCs w:val="20"/>
            </w:rPr>
            <w:t xml:space="preserve">(2), 114–123. </w:t>
          </w:r>
          <w:hyperlink r:id="rId35" w:history="1">
            <w:r w:rsidRPr="006A575C">
              <w:rPr>
                <w:rStyle w:val="Hyperlink"/>
                <w:rFonts w:ascii="Times New Roman" w:eastAsia="Times New Roman" w:hAnsi="Times New Roman" w:cs="Times New Roman"/>
                <w:sz w:val="20"/>
                <w:szCs w:val="20"/>
              </w:rPr>
              <w:t>https://e-journal.unkaha.ac.id/index.php/slj/article/view/26</w:t>
            </w:r>
          </w:hyperlink>
          <w:r w:rsidRPr="006A575C">
            <w:rPr>
              <w:rFonts w:ascii="Times New Roman" w:eastAsia="Times New Roman" w:hAnsi="Times New Roman" w:cs="Times New Roman"/>
              <w:color w:val="000000"/>
              <w:sz w:val="20"/>
              <w:szCs w:val="20"/>
            </w:rPr>
            <w:t xml:space="preserve"> </w:t>
          </w:r>
        </w:p>
      </w:sdtContent>
    </w:sdt>
    <w:p w14:paraId="754DC9D8" w14:textId="77777777" w:rsidR="00F51DEB" w:rsidRPr="006A575C" w:rsidRDefault="00F51DEB" w:rsidP="006A575C">
      <w:pPr>
        <w:spacing w:after="0" w:line="240" w:lineRule="auto"/>
        <w:divId w:val="1344434984"/>
        <w:rPr>
          <w:rFonts w:ascii="Times New Roman" w:hAnsi="Times New Roman" w:cs="Times New Roman"/>
          <w:sz w:val="20"/>
          <w:szCs w:val="20"/>
        </w:rPr>
      </w:pPr>
    </w:p>
    <w:p w14:paraId="1972A5AB" w14:textId="19D081BC" w:rsidR="00F0323E" w:rsidRPr="006A575C" w:rsidRDefault="00F0323E" w:rsidP="006A575C">
      <w:pPr>
        <w:autoSpaceDE w:val="0"/>
        <w:autoSpaceDN w:val="0"/>
        <w:spacing w:after="0" w:line="240" w:lineRule="auto"/>
        <w:ind w:left="480" w:hanging="480"/>
        <w:divId w:val="1344434984"/>
        <w:rPr>
          <w:rFonts w:ascii="Times New Roman" w:hAnsi="Times New Roman" w:cs="Times New Roman"/>
          <w:sz w:val="20"/>
          <w:szCs w:val="20"/>
        </w:rPr>
      </w:pPr>
    </w:p>
    <w:sectPr w:rsidR="00F0323E" w:rsidRPr="006A575C" w:rsidSect="002D4A94">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20" w:footer="720"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F800" w14:textId="77777777" w:rsidR="00AD408F" w:rsidRDefault="00AD408F">
      <w:pPr>
        <w:spacing w:after="0" w:line="240" w:lineRule="auto"/>
      </w:pPr>
      <w:r>
        <w:separator/>
      </w:r>
    </w:p>
  </w:endnote>
  <w:endnote w:type="continuationSeparator" w:id="0">
    <w:p w14:paraId="359E22DD" w14:textId="77777777" w:rsidR="00AD408F" w:rsidRDefault="00AD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AB08" w14:textId="77777777" w:rsidR="00FA7502" w:rsidRDefault="00FA750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243702"/>
      <w:docPartObj>
        <w:docPartGallery w:val="Page Numbers (Bottom of Page)"/>
        <w:docPartUnique/>
      </w:docPartObj>
    </w:sdtPr>
    <w:sdtEndPr>
      <w:rPr>
        <w:noProof/>
      </w:rPr>
    </w:sdtEndPr>
    <w:sdtContent>
      <w:p w14:paraId="06CE4808" w14:textId="5B0533FE" w:rsidR="002D4A94" w:rsidRDefault="002D4A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ABEAC3" w14:textId="77777777" w:rsidR="00FA7502" w:rsidRDefault="00FA750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3E9C" w14:textId="77777777" w:rsidR="00FA7502" w:rsidRDefault="00FA750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8F766" w14:textId="77777777" w:rsidR="00AD408F" w:rsidRDefault="00AD408F">
      <w:pPr>
        <w:spacing w:after="0" w:line="240" w:lineRule="auto"/>
      </w:pPr>
      <w:r>
        <w:separator/>
      </w:r>
    </w:p>
  </w:footnote>
  <w:footnote w:type="continuationSeparator" w:id="0">
    <w:p w14:paraId="092CEC62" w14:textId="77777777" w:rsidR="00AD408F" w:rsidRDefault="00AD4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F6C6" w14:textId="77777777" w:rsidR="00FA7502" w:rsidRDefault="00FA7502">
    <w:pPr>
      <w:pBdr>
        <w:top w:val="nil"/>
        <w:left w:val="nil"/>
        <w:bottom w:val="nil"/>
        <w:right w:val="nil"/>
        <w:between w:val="nil"/>
      </w:pBdr>
      <w:tabs>
        <w:tab w:val="center" w:pos="4513"/>
        <w:tab w:val="right" w:pos="9026"/>
      </w:tabs>
      <w:spacing w:after="0" w:line="240" w:lineRule="auto"/>
      <w:ind w:left="709" w:firstLine="567"/>
      <w:jc w:val="both"/>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65D" w14:textId="77777777" w:rsidR="00FB54DB" w:rsidRDefault="00FB54DB" w:rsidP="00FB54DB">
    <w:pPr>
      <w:pBdr>
        <w:top w:val="nil"/>
        <w:left w:val="nil"/>
        <w:bottom w:val="nil"/>
        <w:right w:val="nil"/>
        <w:between w:val="nil"/>
      </w:pBdr>
      <w:tabs>
        <w:tab w:val="center" w:pos="4513"/>
        <w:tab w:val="right" w:pos="9026"/>
        <w:tab w:val="right" w:pos="9090"/>
      </w:tabs>
      <w:spacing w:after="0" w:line="240" w:lineRule="auto"/>
      <w:jc w:val="both"/>
      <w:rPr>
        <w:rFonts w:ascii="Times New Roman" w:eastAsia="Times New Roman" w:hAnsi="Times New Roman" w:cs="Times New Roman"/>
        <w:color w:val="0563C1"/>
        <w:u w:val="single"/>
      </w:rPr>
    </w:pPr>
    <w:r>
      <w:rPr>
        <w:rFonts w:ascii="Times New Roman" w:eastAsia="Times New Roman" w:hAnsi="Times New Roman" w:cs="Times New Roman"/>
        <w:noProof/>
        <w:color w:val="000000"/>
      </w:rPr>
      <w:drawing>
        <wp:inline distT="0" distB="0" distL="0" distR="0" wp14:anchorId="42092EE4" wp14:editId="7558B019">
          <wp:extent cx="5867400" cy="1252855"/>
          <wp:effectExtent l="0" t="0" r="0" b="0"/>
          <wp:docPr id="107305878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867400" cy="1252855"/>
                  </a:xfrm>
                  <a:prstGeom prst="rect">
                    <a:avLst/>
                  </a:prstGeom>
                  <a:ln/>
                </pic:spPr>
              </pic:pic>
            </a:graphicData>
          </a:graphic>
        </wp:inline>
      </w:drawing>
    </w:r>
    <w:r>
      <w:rPr>
        <w:rFonts w:ascii="Times New Roman" w:eastAsia="Times New Roman" w:hAnsi="Times New Roman" w:cs="Times New Roman"/>
        <w:color w:val="000000"/>
      </w:rPr>
      <w:t xml:space="preserve">          </w:t>
    </w:r>
    <w:r>
      <w:rPr>
        <w:rFonts w:ascii="Times New Roman" w:eastAsia="Times New Roman" w:hAnsi="Times New Roman" w:cs="Times New Roman"/>
        <w:u w:val="single"/>
      </w:rPr>
      <w:t xml:space="preserve">Volume 15 No. 2. Juni  2026             </w:t>
    </w:r>
    <w:r>
      <w:rPr>
        <w:rFonts w:ascii="Times New Roman" w:eastAsia="Times New Roman" w:hAnsi="Times New Roman" w:cs="Times New Roman"/>
        <w:color w:val="000000"/>
        <w:u w:val="single"/>
      </w:rPr>
      <w:t xml:space="preserve">        </w:t>
    </w:r>
    <w:hyperlink r:id="rId2">
      <w:r>
        <w:rPr>
          <w:rFonts w:ascii="Times New Roman" w:eastAsia="Times New Roman" w:hAnsi="Times New Roman" w:cs="Times New Roman"/>
          <w:color w:val="0563C1"/>
          <w:u w:val="single"/>
        </w:rPr>
        <w:t>https://ejournal.unibabwi.ac.id/index.php/sosioedukasi/index</w:t>
      </w:r>
    </w:hyperlink>
  </w:p>
  <w:p w14:paraId="6CEC0F6C" w14:textId="77777777" w:rsidR="00FB54DB" w:rsidRDefault="00FB54DB" w:rsidP="00FB54DB">
    <w:pPr>
      <w:pStyle w:val="Header"/>
    </w:pPr>
  </w:p>
  <w:p w14:paraId="37188092" w14:textId="77777777" w:rsidR="00FB54DB" w:rsidRPr="00E436C4" w:rsidRDefault="00FB54DB" w:rsidP="00FB5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8982" w14:textId="77777777" w:rsidR="00FA7502" w:rsidRDefault="00FA7502">
    <w:pPr>
      <w:pBdr>
        <w:top w:val="nil"/>
        <w:left w:val="nil"/>
        <w:bottom w:val="nil"/>
        <w:right w:val="nil"/>
        <w:between w:val="nil"/>
      </w:pBdr>
      <w:tabs>
        <w:tab w:val="center" w:pos="4513"/>
        <w:tab w:val="right" w:pos="9026"/>
      </w:tabs>
      <w:spacing w:after="0" w:line="240" w:lineRule="auto"/>
      <w:ind w:left="709" w:firstLine="567"/>
      <w:jc w:val="both"/>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D7E22"/>
    <w:multiLevelType w:val="hybridMultilevel"/>
    <w:tmpl w:val="82A696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9E34F84"/>
    <w:multiLevelType w:val="hybridMultilevel"/>
    <w:tmpl w:val="5C0A4FB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C2F6EFA"/>
    <w:multiLevelType w:val="hybridMultilevel"/>
    <w:tmpl w:val="3B860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7447943">
    <w:abstractNumId w:val="0"/>
  </w:num>
  <w:num w:numId="2" w16cid:durableId="1750224983">
    <w:abstractNumId w:val="2"/>
  </w:num>
  <w:num w:numId="3" w16cid:durableId="2007245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502"/>
    <w:rsid w:val="000F7145"/>
    <w:rsid w:val="001E3690"/>
    <w:rsid w:val="002D4A94"/>
    <w:rsid w:val="00394357"/>
    <w:rsid w:val="003E563C"/>
    <w:rsid w:val="00490DA8"/>
    <w:rsid w:val="006A575C"/>
    <w:rsid w:val="00714848"/>
    <w:rsid w:val="00786E6D"/>
    <w:rsid w:val="008A3FC1"/>
    <w:rsid w:val="009C446A"/>
    <w:rsid w:val="00A21141"/>
    <w:rsid w:val="00A7481A"/>
    <w:rsid w:val="00AD408F"/>
    <w:rsid w:val="00AE4EFB"/>
    <w:rsid w:val="00C13E6C"/>
    <w:rsid w:val="00C467CB"/>
    <w:rsid w:val="00DC726A"/>
    <w:rsid w:val="00E90880"/>
    <w:rsid w:val="00EA5F8E"/>
    <w:rsid w:val="00F0323E"/>
    <w:rsid w:val="00F51DEB"/>
    <w:rsid w:val="00F95022"/>
    <w:rsid w:val="00FA7502"/>
    <w:rsid w:val="00FB54DB"/>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7F16"/>
  <w15:chartTrackingRefBased/>
  <w15:docId w15:val="{6FE1F8E9-041D-449F-BEB3-33EAE5EB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502"/>
  </w:style>
  <w:style w:type="paragraph" w:styleId="Heading1">
    <w:name w:val="heading 1"/>
    <w:basedOn w:val="Normal"/>
    <w:next w:val="Normal"/>
    <w:link w:val="Heading1Char"/>
    <w:uiPriority w:val="9"/>
    <w:qFormat/>
    <w:rsid w:val="00FA750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FA750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FA750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FA75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75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75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5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5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5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50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FA750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FA750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FA75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75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75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5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5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502"/>
    <w:rPr>
      <w:rFonts w:eastAsiaTheme="majorEastAsia" w:cstheme="majorBidi"/>
      <w:color w:val="272727" w:themeColor="text1" w:themeTint="D8"/>
    </w:rPr>
  </w:style>
  <w:style w:type="paragraph" w:styleId="Title">
    <w:name w:val="Title"/>
    <w:basedOn w:val="Normal"/>
    <w:next w:val="Normal"/>
    <w:link w:val="TitleChar"/>
    <w:uiPriority w:val="10"/>
    <w:qFormat/>
    <w:rsid w:val="00FA750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A750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A750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A750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A7502"/>
    <w:pPr>
      <w:spacing w:before="160"/>
      <w:jc w:val="center"/>
    </w:pPr>
    <w:rPr>
      <w:i/>
      <w:iCs/>
      <w:color w:val="404040" w:themeColor="text1" w:themeTint="BF"/>
    </w:rPr>
  </w:style>
  <w:style w:type="character" w:customStyle="1" w:styleId="QuoteChar">
    <w:name w:val="Quote Char"/>
    <w:basedOn w:val="DefaultParagraphFont"/>
    <w:link w:val="Quote"/>
    <w:uiPriority w:val="29"/>
    <w:rsid w:val="00FA7502"/>
    <w:rPr>
      <w:i/>
      <w:iCs/>
      <w:color w:val="404040" w:themeColor="text1" w:themeTint="BF"/>
    </w:rPr>
  </w:style>
  <w:style w:type="paragraph" w:styleId="ListParagraph">
    <w:name w:val="List Paragraph"/>
    <w:basedOn w:val="Normal"/>
    <w:uiPriority w:val="34"/>
    <w:qFormat/>
    <w:rsid w:val="00FA7502"/>
    <w:pPr>
      <w:ind w:left="720"/>
      <w:contextualSpacing/>
    </w:pPr>
  </w:style>
  <w:style w:type="character" w:styleId="IntenseEmphasis">
    <w:name w:val="Intense Emphasis"/>
    <w:basedOn w:val="DefaultParagraphFont"/>
    <w:uiPriority w:val="21"/>
    <w:qFormat/>
    <w:rsid w:val="00FA7502"/>
    <w:rPr>
      <w:i/>
      <w:iCs/>
      <w:color w:val="2F5496" w:themeColor="accent1" w:themeShade="BF"/>
    </w:rPr>
  </w:style>
  <w:style w:type="paragraph" w:styleId="IntenseQuote">
    <w:name w:val="Intense Quote"/>
    <w:basedOn w:val="Normal"/>
    <w:next w:val="Normal"/>
    <w:link w:val="IntenseQuoteChar"/>
    <w:uiPriority w:val="30"/>
    <w:qFormat/>
    <w:rsid w:val="00FA75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7502"/>
    <w:rPr>
      <w:i/>
      <w:iCs/>
      <w:color w:val="2F5496" w:themeColor="accent1" w:themeShade="BF"/>
    </w:rPr>
  </w:style>
  <w:style w:type="character" w:styleId="IntenseReference">
    <w:name w:val="Intense Reference"/>
    <w:basedOn w:val="DefaultParagraphFont"/>
    <w:uiPriority w:val="32"/>
    <w:qFormat/>
    <w:rsid w:val="00FA7502"/>
    <w:rPr>
      <w:b/>
      <w:bCs/>
      <w:smallCaps/>
      <w:color w:val="2F5496" w:themeColor="accent1" w:themeShade="BF"/>
      <w:spacing w:val="5"/>
    </w:rPr>
  </w:style>
  <w:style w:type="character" w:styleId="Hyperlink">
    <w:name w:val="Hyperlink"/>
    <w:basedOn w:val="DefaultParagraphFont"/>
    <w:uiPriority w:val="99"/>
    <w:unhideWhenUsed/>
    <w:rsid w:val="00FA7502"/>
    <w:rPr>
      <w:color w:val="0563C1" w:themeColor="hyperlink"/>
      <w:u w:val="single"/>
    </w:rPr>
  </w:style>
  <w:style w:type="table" w:styleId="TableGrid">
    <w:name w:val="Table Grid"/>
    <w:basedOn w:val="TableNormal"/>
    <w:uiPriority w:val="39"/>
    <w:rsid w:val="00FA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7502"/>
    <w:rPr>
      <w:color w:val="605E5C"/>
      <w:shd w:val="clear" w:color="auto" w:fill="E1DFDD"/>
    </w:rPr>
  </w:style>
  <w:style w:type="paragraph" w:styleId="FootnoteText">
    <w:name w:val="footnote text"/>
    <w:aliases w:val=" Char, Char Char,Char,Char1 Char Char Char Char Char Char Char Char Char Char Char Char Char Char,Char Char Char Char,Char Char Char Char Char Char,Char Char Char Ch,Char Char1,Footnote Text1 Char,Footnote Text Char Char Char, Char1"/>
    <w:basedOn w:val="Normal"/>
    <w:link w:val="FootnoteTextChar"/>
    <w:uiPriority w:val="99"/>
    <w:unhideWhenUsed/>
    <w:rsid w:val="008A3FC1"/>
    <w:pPr>
      <w:spacing w:after="0" w:line="240" w:lineRule="auto"/>
    </w:pPr>
    <w:rPr>
      <w:kern w:val="0"/>
      <w:sz w:val="20"/>
      <w:szCs w:val="20"/>
      <w:lang w:val="en-US" w:bidi="ar-SA"/>
      <w14:ligatures w14:val="none"/>
    </w:rPr>
  </w:style>
  <w:style w:type="character" w:customStyle="1" w:styleId="FootnoteTextChar">
    <w:name w:val="Footnote Text Char"/>
    <w:aliases w:val=" Char Char1, Char Char Char,Char Char,Char1 Char Char Char Char Char Char Char Char Char Char Char Char Char Char Char,Char Char Char Char Char,Char Char Char Char Char Char Char,Char Char Char Ch Char,Char Char1 Char, Char1 Char"/>
    <w:basedOn w:val="DefaultParagraphFont"/>
    <w:link w:val="FootnoteText"/>
    <w:uiPriority w:val="99"/>
    <w:rsid w:val="008A3FC1"/>
    <w:rPr>
      <w:kern w:val="0"/>
      <w:sz w:val="20"/>
      <w:szCs w:val="20"/>
      <w:lang w:val="en-US" w:bidi="ar-SA"/>
      <w14:ligatures w14:val="none"/>
    </w:rPr>
  </w:style>
  <w:style w:type="character" w:styleId="FootnoteReference">
    <w:name w:val="footnote reference"/>
    <w:basedOn w:val="DefaultParagraphFont"/>
    <w:unhideWhenUsed/>
    <w:qFormat/>
    <w:rsid w:val="008A3FC1"/>
    <w:rPr>
      <w:vertAlign w:val="superscript"/>
    </w:rPr>
  </w:style>
  <w:style w:type="character" w:styleId="PlaceholderText">
    <w:name w:val="Placeholder Text"/>
    <w:basedOn w:val="DefaultParagraphFont"/>
    <w:uiPriority w:val="99"/>
    <w:semiHidden/>
    <w:rsid w:val="008A3FC1"/>
    <w:rPr>
      <w:color w:val="666666"/>
    </w:rPr>
  </w:style>
  <w:style w:type="paragraph" w:styleId="Header">
    <w:name w:val="header"/>
    <w:basedOn w:val="Normal"/>
    <w:link w:val="HeaderChar"/>
    <w:uiPriority w:val="99"/>
    <w:unhideWhenUsed/>
    <w:rsid w:val="006A57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75C"/>
  </w:style>
  <w:style w:type="paragraph" w:styleId="Footer">
    <w:name w:val="footer"/>
    <w:basedOn w:val="Normal"/>
    <w:link w:val="FooterChar"/>
    <w:uiPriority w:val="99"/>
    <w:unhideWhenUsed/>
    <w:rsid w:val="002D4A94"/>
    <w:pPr>
      <w:tabs>
        <w:tab w:val="center" w:pos="4680"/>
        <w:tab w:val="right" w:pos="9360"/>
      </w:tabs>
      <w:spacing w:after="0" w:line="240" w:lineRule="auto"/>
    </w:pPr>
    <w:rPr>
      <w:rFonts w:eastAsiaTheme="minorEastAsia" w:cs="Times New Roman"/>
      <w:kern w:val="0"/>
      <w:szCs w:val="22"/>
      <w:lang w:val="en-US" w:bidi="ar-SA"/>
      <w14:ligatures w14:val="none"/>
    </w:rPr>
  </w:style>
  <w:style w:type="character" w:customStyle="1" w:styleId="FooterChar">
    <w:name w:val="Footer Char"/>
    <w:basedOn w:val="DefaultParagraphFont"/>
    <w:link w:val="Footer"/>
    <w:uiPriority w:val="99"/>
    <w:rsid w:val="002D4A94"/>
    <w:rPr>
      <w:rFonts w:eastAsiaTheme="minorEastAsia" w:cs="Times New Roman"/>
      <w:kern w:val="0"/>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638">
      <w:marLeft w:val="480"/>
      <w:marRight w:val="0"/>
      <w:marTop w:val="0"/>
      <w:marBottom w:val="0"/>
      <w:divBdr>
        <w:top w:val="none" w:sz="0" w:space="0" w:color="auto"/>
        <w:left w:val="none" w:sz="0" w:space="0" w:color="auto"/>
        <w:bottom w:val="none" w:sz="0" w:space="0" w:color="auto"/>
        <w:right w:val="none" w:sz="0" w:space="0" w:color="auto"/>
      </w:divBdr>
    </w:div>
    <w:div w:id="109903983">
      <w:marLeft w:val="480"/>
      <w:marRight w:val="0"/>
      <w:marTop w:val="0"/>
      <w:marBottom w:val="0"/>
      <w:divBdr>
        <w:top w:val="none" w:sz="0" w:space="0" w:color="auto"/>
        <w:left w:val="none" w:sz="0" w:space="0" w:color="auto"/>
        <w:bottom w:val="none" w:sz="0" w:space="0" w:color="auto"/>
        <w:right w:val="none" w:sz="0" w:space="0" w:color="auto"/>
      </w:divBdr>
    </w:div>
    <w:div w:id="436097253">
      <w:marLeft w:val="480"/>
      <w:marRight w:val="0"/>
      <w:marTop w:val="0"/>
      <w:marBottom w:val="0"/>
      <w:divBdr>
        <w:top w:val="none" w:sz="0" w:space="0" w:color="auto"/>
        <w:left w:val="none" w:sz="0" w:space="0" w:color="auto"/>
        <w:bottom w:val="none" w:sz="0" w:space="0" w:color="auto"/>
        <w:right w:val="none" w:sz="0" w:space="0" w:color="auto"/>
      </w:divBdr>
    </w:div>
    <w:div w:id="497112866">
      <w:marLeft w:val="480"/>
      <w:marRight w:val="0"/>
      <w:marTop w:val="0"/>
      <w:marBottom w:val="0"/>
      <w:divBdr>
        <w:top w:val="none" w:sz="0" w:space="0" w:color="auto"/>
        <w:left w:val="none" w:sz="0" w:space="0" w:color="auto"/>
        <w:bottom w:val="none" w:sz="0" w:space="0" w:color="auto"/>
        <w:right w:val="none" w:sz="0" w:space="0" w:color="auto"/>
      </w:divBdr>
    </w:div>
    <w:div w:id="601188960">
      <w:marLeft w:val="480"/>
      <w:marRight w:val="0"/>
      <w:marTop w:val="0"/>
      <w:marBottom w:val="0"/>
      <w:divBdr>
        <w:top w:val="none" w:sz="0" w:space="0" w:color="auto"/>
        <w:left w:val="none" w:sz="0" w:space="0" w:color="auto"/>
        <w:bottom w:val="none" w:sz="0" w:space="0" w:color="auto"/>
        <w:right w:val="none" w:sz="0" w:space="0" w:color="auto"/>
      </w:divBdr>
    </w:div>
    <w:div w:id="742992397">
      <w:marLeft w:val="480"/>
      <w:marRight w:val="0"/>
      <w:marTop w:val="0"/>
      <w:marBottom w:val="0"/>
      <w:divBdr>
        <w:top w:val="none" w:sz="0" w:space="0" w:color="auto"/>
        <w:left w:val="none" w:sz="0" w:space="0" w:color="auto"/>
        <w:bottom w:val="none" w:sz="0" w:space="0" w:color="auto"/>
        <w:right w:val="none" w:sz="0" w:space="0" w:color="auto"/>
      </w:divBdr>
    </w:div>
    <w:div w:id="744884300">
      <w:marLeft w:val="480"/>
      <w:marRight w:val="0"/>
      <w:marTop w:val="0"/>
      <w:marBottom w:val="0"/>
      <w:divBdr>
        <w:top w:val="none" w:sz="0" w:space="0" w:color="auto"/>
        <w:left w:val="none" w:sz="0" w:space="0" w:color="auto"/>
        <w:bottom w:val="none" w:sz="0" w:space="0" w:color="auto"/>
        <w:right w:val="none" w:sz="0" w:space="0" w:color="auto"/>
      </w:divBdr>
    </w:div>
    <w:div w:id="894513664">
      <w:marLeft w:val="480"/>
      <w:marRight w:val="0"/>
      <w:marTop w:val="0"/>
      <w:marBottom w:val="0"/>
      <w:divBdr>
        <w:top w:val="none" w:sz="0" w:space="0" w:color="auto"/>
        <w:left w:val="none" w:sz="0" w:space="0" w:color="auto"/>
        <w:bottom w:val="none" w:sz="0" w:space="0" w:color="auto"/>
        <w:right w:val="none" w:sz="0" w:space="0" w:color="auto"/>
      </w:divBdr>
    </w:div>
    <w:div w:id="1003898423">
      <w:marLeft w:val="480"/>
      <w:marRight w:val="0"/>
      <w:marTop w:val="0"/>
      <w:marBottom w:val="0"/>
      <w:divBdr>
        <w:top w:val="none" w:sz="0" w:space="0" w:color="auto"/>
        <w:left w:val="none" w:sz="0" w:space="0" w:color="auto"/>
        <w:bottom w:val="none" w:sz="0" w:space="0" w:color="auto"/>
        <w:right w:val="none" w:sz="0" w:space="0" w:color="auto"/>
      </w:divBdr>
    </w:div>
    <w:div w:id="1090811376">
      <w:marLeft w:val="480"/>
      <w:marRight w:val="0"/>
      <w:marTop w:val="0"/>
      <w:marBottom w:val="0"/>
      <w:divBdr>
        <w:top w:val="none" w:sz="0" w:space="0" w:color="auto"/>
        <w:left w:val="none" w:sz="0" w:space="0" w:color="auto"/>
        <w:bottom w:val="none" w:sz="0" w:space="0" w:color="auto"/>
        <w:right w:val="none" w:sz="0" w:space="0" w:color="auto"/>
      </w:divBdr>
    </w:div>
    <w:div w:id="1094283178">
      <w:marLeft w:val="480"/>
      <w:marRight w:val="0"/>
      <w:marTop w:val="0"/>
      <w:marBottom w:val="0"/>
      <w:divBdr>
        <w:top w:val="none" w:sz="0" w:space="0" w:color="auto"/>
        <w:left w:val="none" w:sz="0" w:space="0" w:color="auto"/>
        <w:bottom w:val="none" w:sz="0" w:space="0" w:color="auto"/>
        <w:right w:val="none" w:sz="0" w:space="0" w:color="auto"/>
      </w:divBdr>
    </w:div>
    <w:div w:id="1344434984">
      <w:marLeft w:val="480"/>
      <w:marRight w:val="0"/>
      <w:marTop w:val="0"/>
      <w:marBottom w:val="0"/>
      <w:divBdr>
        <w:top w:val="none" w:sz="0" w:space="0" w:color="auto"/>
        <w:left w:val="none" w:sz="0" w:space="0" w:color="auto"/>
        <w:bottom w:val="none" w:sz="0" w:space="0" w:color="auto"/>
        <w:right w:val="none" w:sz="0" w:space="0" w:color="auto"/>
      </w:divBdr>
    </w:div>
    <w:div w:id="1452480256">
      <w:marLeft w:val="480"/>
      <w:marRight w:val="0"/>
      <w:marTop w:val="0"/>
      <w:marBottom w:val="0"/>
      <w:divBdr>
        <w:top w:val="none" w:sz="0" w:space="0" w:color="auto"/>
        <w:left w:val="none" w:sz="0" w:space="0" w:color="auto"/>
        <w:bottom w:val="none" w:sz="0" w:space="0" w:color="auto"/>
        <w:right w:val="none" w:sz="0" w:space="0" w:color="auto"/>
      </w:divBdr>
    </w:div>
    <w:div w:id="1485777905">
      <w:marLeft w:val="480"/>
      <w:marRight w:val="0"/>
      <w:marTop w:val="0"/>
      <w:marBottom w:val="0"/>
      <w:divBdr>
        <w:top w:val="none" w:sz="0" w:space="0" w:color="auto"/>
        <w:left w:val="none" w:sz="0" w:space="0" w:color="auto"/>
        <w:bottom w:val="none" w:sz="0" w:space="0" w:color="auto"/>
        <w:right w:val="none" w:sz="0" w:space="0" w:color="auto"/>
      </w:divBdr>
    </w:div>
    <w:div w:id="1516265844">
      <w:marLeft w:val="480"/>
      <w:marRight w:val="0"/>
      <w:marTop w:val="0"/>
      <w:marBottom w:val="0"/>
      <w:divBdr>
        <w:top w:val="none" w:sz="0" w:space="0" w:color="auto"/>
        <w:left w:val="none" w:sz="0" w:space="0" w:color="auto"/>
        <w:bottom w:val="none" w:sz="0" w:space="0" w:color="auto"/>
        <w:right w:val="none" w:sz="0" w:space="0" w:color="auto"/>
      </w:divBdr>
    </w:div>
    <w:div w:id="1539128430">
      <w:marLeft w:val="480"/>
      <w:marRight w:val="0"/>
      <w:marTop w:val="0"/>
      <w:marBottom w:val="0"/>
      <w:divBdr>
        <w:top w:val="none" w:sz="0" w:space="0" w:color="auto"/>
        <w:left w:val="none" w:sz="0" w:space="0" w:color="auto"/>
        <w:bottom w:val="none" w:sz="0" w:space="0" w:color="auto"/>
        <w:right w:val="none" w:sz="0" w:space="0" w:color="auto"/>
      </w:divBdr>
    </w:div>
    <w:div w:id="1541937183">
      <w:marLeft w:val="480"/>
      <w:marRight w:val="0"/>
      <w:marTop w:val="0"/>
      <w:marBottom w:val="0"/>
      <w:divBdr>
        <w:top w:val="none" w:sz="0" w:space="0" w:color="auto"/>
        <w:left w:val="none" w:sz="0" w:space="0" w:color="auto"/>
        <w:bottom w:val="none" w:sz="0" w:space="0" w:color="auto"/>
        <w:right w:val="none" w:sz="0" w:space="0" w:color="auto"/>
      </w:divBdr>
    </w:div>
    <w:div w:id="1604679690">
      <w:marLeft w:val="480"/>
      <w:marRight w:val="0"/>
      <w:marTop w:val="0"/>
      <w:marBottom w:val="0"/>
      <w:divBdr>
        <w:top w:val="none" w:sz="0" w:space="0" w:color="auto"/>
        <w:left w:val="none" w:sz="0" w:space="0" w:color="auto"/>
        <w:bottom w:val="none" w:sz="0" w:space="0" w:color="auto"/>
        <w:right w:val="none" w:sz="0" w:space="0" w:color="auto"/>
      </w:divBdr>
    </w:div>
    <w:div w:id="1617905166">
      <w:marLeft w:val="480"/>
      <w:marRight w:val="0"/>
      <w:marTop w:val="0"/>
      <w:marBottom w:val="0"/>
      <w:divBdr>
        <w:top w:val="none" w:sz="0" w:space="0" w:color="auto"/>
        <w:left w:val="none" w:sz="0" w:space="0" w:color="auto"/>
        <w:bottom w:val="none" w:sz="0" w:space="0" w:color="auto"/>
        <w:right w:val="none" w:sz="0" w:space="0" w:color="auto"/>
      </w:divBdr>
    </w:div>
    <w:div w:id="1676224670">
      <w:marLeft w:val="480"/>
      <w:marRight w:val="0"/>
      <w:marTop w:val="0"/>
      <w:marBottom w:val="0"/>
      <w:divBdr>
        <w:top w:val="none" w:sz="0" w:space="0" w:color="auto"/>
        <w:left w:val="none" w:sz="0" w:space="0" w:color="auto"/>
        <w:bottom w:val="none" w:sz="0" w:space="0" w:color="auto"/>
        <w:right w:val="none" w:sz="0" w:space="0" w:color="auto"/>
      </w:divBdr>
    </w:div>
    <w:div w:id="1784615774">
      <w:marLeft w:val="480"/>
      <w:marRight w:val="0"/>
      <w:marTop w:val="0"/>
      <w:marBottom w:val="0"/>
      <w:divBdr>
        <w:top w:val="none" w:sz="0" w:space="0" w:color="auto"/>
        <w:left w:val="none" w:sz="0" w:space="0" w:color="auto"/>
        <w:bottom w:val="none" w:sz="0" w:space="0" w:color="auto"/>
        <w:right w:val="none" w:sz="0" w:space="0" w:color="auto"/>
      </w:divBdr>
    </w:div>
    <w:div w:id="1877889540">
      <w:marLeft w:val="480"/>
      <w:marRight w:val="0"/>
      <w:marTop w:val="0"/>
      <w:marBottom w:val="0"/>
      <w:divBdr>
        <w:top w:val="none" w:sz="0" w:space="0" w:color="auto"/>
        <w:left w:val="none" w:sz="0" w:space="0" w:color="auto"/>
        <w:bottom w:val="none" w:sz="0" w:space="0" w:color="auto"/>
        <w:right w:val="none" w:sz="0" w:space="0" w:color="auto"/>
      </w:divBdr>
    </w:div>
    <w:div w:id="1959096725">
      <w:marLeft w:val="480"/>
      <w:marRight w:val="0"/>
      <w:marTop w:val="0"/>
      <w:marBottom w:val="0"/>
      <w:divBdr>
        <w:top w:val="none" w:sz="0" w:space="0" w:color="auto"/>
        <w:left w:val="none" w:sz="0" w:space="0" w:color="auto"/>
        <w:bottom w:val="none" w:sz="0" w:space="0" w:color="auto"/>
        <w:right w:val="none" w:sz="0" w:space="0" w:color="auto"/>
      </w:divBdr>
    </w:div>
  </w:divs>
  <w:doNotRelyOnCSS/>
  <w:doNotUseLongFileNames/>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61104/ALZ.V3I4.2180" TargetMode="External"/><Relationship Id="rId26" Type="http://schemas.openxmlformats.org/officeDocument/2006/relationships/hyperlink" Target="https://doi.org/10.5281/ZENODO.12179190" TargetMode="External"/><Relationship Id="rId39" Type="http://schemas.openxmlformats.org/officeDocument/2006/relationships/footer" Target="footer2.xml"/><Relationship Id="rId21" Type="http://schemas.openxmlformats.org/officeDocument/2006/relationships/hyperlink" Target="https://jicnusantara.com/index.php/jiic/article/view/3245" TargetMode="External"/><Relationship Id="rId34" Type="http://schemas.openxmlformats.org/officeDocument/2006/relationships/hyperlink" Target="https://doi.org/10.22437/pampas.v4i3.28663"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8196/ijclc.v6i2.25399" TargetMode="External"/><Relationship Id="rId20" Type="http://schemas.openxmlformats.org/officeDocument/2006/relationships/hyperlink" Target="https://doi.org/10.5281/ZENODO.10642804" TargetMode="External"/><Relationship Id="rId29" Type="http://schemas.openxmlformats.org/officeDocument/2006/relationships/hyperlink" Target="https://doi.org/10.22225/ah.3.2.2021.235-23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iregar496@gmail.com" TargetMode="External"/><Relationship Id="rId24" Type="http://schemas.openxmlformats.org/officeDocument/2006/relationships/hyperlink" Target="https://doi.org/10.47652/jmh.v2i3.452" TargetMode="External"/><Relationship Id="rId32" Type="http://schemas.openxmlformats.org/officeDocument/2006/relationships/hyperlink" Target="https://ijurnal.com/1/index.php/jpp/article/view/555"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57250/ajsh.v5i2.1547" TargetMode="External"/><Relationship Id="rId23" Type="http://schemas.openxmlformats.org/officeDocument/2006/relationships/hyperlink" Target="https://doi.org/10.37676/mude.v2i3.4153" TargetMode="External"/><Relationship Id="rId28" Type="http://schemas.openxmlformats.org/officeDocument/2006/relationships/hyperlink" Target="https://doi.org/10.31289/arbiter.v4i1.1203" TargetMode="External"/><Relationship Id="rId36" Type="http://schemas.openxmlformats.org/officeDocument/2006/relationships/header" Target="header1.xml"/><Relationship Id="rId10" Type="http://schemas.openxmlformats.org/officeDocument/2006/relationships/hyperlink" Target="mailto:rafiqi@staff.uma.ac.id" TargetMode="External"/><Relationship Id="rId19" Type="http://schemas.openxmlformats.org/officeDocument/2006/relationships/hyperlink" Target="https://doi.org/10.32520/ilr.v2i2.61" TargetMode="External"/><Relationship Id="rId31" Type="http://schemas.openxmlformats.org/officeDocument/2006/relationships/hyperlink" Target="https://ejournal2.undiksha.ac.id/index.php/JIH/article/view/278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ufik@staff.uma.ac.id" TargetMode="External"/><Relationship Id="rId14" Type="http://schemas.openxmlformats.org/officeDocument/2006/relationships/hyperlink" Target="https://doi.org/10.31604/JIPS.V12I6.2025.2226-2236" TargetMode="External"/><Relationship Id="rId22" Type="http://schemas.openxmlformats.org/officeDocument/2006/relationships/hyperlink" Target="https://doi.org/10.37081/ED.V13I1.6906" TargetMode="External"/><Relationship Id="rId27" Type="http://schemas.openxmlformats.org/officeDocument/2006/relationships/hyperlink" Target="https://doi.org/10.54209/JUDGE.V6I02.1364" TargetMode="External"/><Relationship Id="rId30" Type="http://schemas.openxmlformats.org/officeDocument/2006/relationships/hyperlink" Target="https://doi.org/10.24239/qaumiyyah.v4i1.58" TargetMode="External"/><Relationship Id="rId35" Type="http://schemas.openxmlformats.org/officeDocument/2006/relationships/hyperlink" Target="https://e-journal.unkaha.ac.id/index.php/slj/article/view/26" TargetMode="External"/><Relationship Id="rId43" Type="http://schemas.openxmlformats.org/officeDocument/2006/relationships/glossaryDocument" Target="glossary/document.xml"/><Relationship Id="rId8" Type="http://schemas.openxmlformats.org/officeDocument/2006/relationships/hyperlink" Target="mailto:asiregar496@gmail.com" TargetMode="External"/><Relationship Id="rId3" Type="http://schemas.openxmlformats.org/officeDocument/2006/relationships/styles" Target="styles.xml"/><Relationship Id="rId12" Type="http://schemas.openxmlformats.org/officeDocument/2006/relationships/hyperlink" Target="http://creativecommons.org/licenses/by-sa/4.0/" TargetMode="External"/><Relationship Id="rId17" Type="http://schemas.openxmlformats.org/officeDocument/2006/relationships/hyperlink" Target="https://doi.org/10.47200/flj.v4i2.2574" TargetMode="External"/><Relationship Id="rId25" Type="http://schemas.openxmlformats.org/officeDocument/2006/relationships/hyperlink" Target="https://doi.org/10.31004/INNOVATIVE.V4I6.17305" TargetMode="External"/><Relationship Id="rId33" Type="http://schemas.openxmlformats.org/officeDocument/2006/relationships/hyperlink" Target="https://doi.org/10.62383/jembatan.v2i1.1438"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ibabwi.ac.id/index.php/sosioedukasi/index" TargetMode="External"/><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9210EF2F-7E7B-45E2-89BD-D27DCEDF4926}"/>
      </w:docPartPr>
      <w:docPartBody>
        <w:p w:rsidR="00EB6735" w:rsidRDefault="00844E97">
          <w:r w:rsidRPr="00DA31E1">
            <w:rPr>
              <w:rStyle w:val="PlaceholderText"/>
            </w:rPr>
            <w:t>Klik atau ketuk di sini untuk memasukkan teks.</w:t>
          </w:r>
        </w:p>
      </w:docPartBody>
    </w:docPart>
    <w:docPart>
      <w:docPartPr>
        <w:name w:val="84E94054412D430FA9E187124FDD0595"/>
        <w:category>
          <w:name w:val="General"/>
          <w:gallery w:val="placeholder"/>
        </w:category>
        <w:types>
          <w:type w:val="bbPlcHdr"/>
        </w:types>
        <w:behaviors>
          <w:behavior w:val="content"/>
        </w:behaviors>
        <w:guid w:val="{55D58785-46FF-4504-82EB-1A83BC0199D2}"/>
      </w:docPartPr>
      <w:docPartBody>
        <w:p w:rsidR="008653C8" w:rsidRDefault="00FA40CC" w:rsidP="00FA40CC">
          <w:pPr>
            <w:pStyle w:val="84E94054412D430FA9E187124FDD0595"/>
          </w:pPr>
          <w:r w:rsidRPr="00DA31E1">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80"/>
    <w:rsid w:val="00170891"/>
    <w:rsid w:val="00491C48"/>
    <w:rsid w:val="00571105"/>
    <w:rsid w:val="006870E6"/>
    <w:rsid w:val="00801080"/>
    <w:rsid w:val="00844E97"/>
    <w:rsid w:val="008653C8"/>
    <w:rsid w:val="009D0741"/>
    <w:rsid w:val="00A21141"/>
    <w:rsid w:val="00C467CB"/>
    <w:rsid w:val="00D32044"/>
    <w:rsid w:val="00DC726A"/>
    <w:rsid w:val="00E90880"/>
    <w:rsid w:val="00EB6735"/>
    <w:rsid w:val="00F95022"/>
    <w:rsid w:val="00FA40CC"/>
    <w:rsid w:val="00FB0C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0CC"/>
    <w:rPr>
      <w:color w:val="666666"/>
    </w:rPr>
  </w:style>
  <w:style w:type="paragraph" w:customStyle="1" w:styleId="84E94054412D430FA9E187124FDD0595">
    <w:name w:val="84E94054412D430FA9E187124FDD0595"/>
    <w:rsid w:val="00FA40CC"/>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UseLongFileNames/>
  <w:pixelsPerInch w:val="72"/>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5B6DA-97FE-45FA-9BA2-BDC37249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4854</Words>
  <Characters>27674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Feriyansyah</dc:creator>
  <cp:keywords/>
  <dc:description/>
  <cp:lastModifiedBy>agus mursidi</cp:lastModifiedBy>
  <cp:revision>3</cp:revision>
  <cp:lastPrinted>2026-04-15T23:00:00Z</cp:lastPrinted>
  <dcterms:created xsi:type="dcterms:W3CDTF">2026-04-15T23:00:00Z</dcterms:created>
  <dcterms:modified xsi:type="dcterms:W3CDTF">2026-04-15T23:09:00Z</dcterms:modified>
</cp:coreProperties>
</file>