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E91A6" w14:textId="77777777" w:rsidR="00A846CE" w:rsidRPr="00C1377C" w:rsidRDefault="00A846CE" w:rsidP="00C1377C">
      <w:pPr>
        <w:ind w:left="0" w:firstLine="0"/>
        <w:rPr>
          <w:rFonts w:ascii="Arial Narrow" w:eastAsia="Arial Narrow" w:hAnsi="Arial Narrow" w:cs="Arial Narrow"/>
          <w:b/>
          <w:sz w:val="28"/>
          <w:szCs w:val="28"/>
          <w:lang w:val="en-ID"/>
        </w:rPr>
      </w:pPr>
    </w:p>
    <w:p w14:paraId="068B5FEE" w14:textId="77777777" w:rsidR="00C1377C" w:rsidRPr="00C1377C" w:rsidRDefault="00F27842">
      <w:pPr>
        <w:ind w:left="0" w:firstLine="0"/>
        <w:jc w:val="center"/>
        <w:rPr>
          <w:rFonts w:ascii="Arial Narrow" w:eastAsia="Arial Narrow" w:hAnsi="Arial Narrow" w:cs="Arial Narrow"/>
          <w:b/>
          <w:sz w:val="28"/>
          <w:szCs w:val="28"/>
          <w:lang w:val="en-ID"/>
        </w:rPr>
      </w:pPr>
      <w:r w:rsidRPr="00C1377C">
        <w:rPr>
          <w:rFonts w:ascii="Arial Narrow" w:eastAsia="Arial Narrow" w:hAnsi="Arial Narrow" w:cs="Arial Narrow"/>
          <w:b/>
          <w:sz w:val="28"/>
          <w:szCs w:val="28"/>
        </w:rPr>
        <w:t xml:space="preserve">Analysis of Child Sexual Violence Factors in Indonesia Using Bronfenbrenner's Ecological Approach: </w:t>
      </w:r>
    </w:p>
    <w:p w14:paraId="2DA74375" w14:textId="2BEBF16C" w:rsidR="00A846CE" w:rsidRPr="00C1377C" w:rsidRDefault="00F27842">
      <w:pPr>
        <w:ind w:left="0" w:firstLine="0"/>
        <w:jc w:val="center"/>
        <w:rPr>
          <w:rFonts w:ascii="Arial Narrow" w:eastAsia="Arial Narrow" w:hAnsi="Arial Narrow" w:cs="Arial Narrow"/>
          <w:i/>
        </w:rPr>
      </w:pPr>
      <w:r w:rsidRPr="00C1377C">
        <w:rPr>
          <w:rFonts w:ascii="Arial Narrow" w:eastAsia="Arial Narrow" w:hAnsi="Arial Narrow" w:cs="Arial Narrow"/>
          <w:b/>
          <w:sz w:val="28"/>
          <w:szCs w:val="28"/>
        </w:rPr>
        <w:t>Systematic Literature Review</w:t>
      </w:r>
    </w:p>
    <w:p w14:paraId="69064C69" w14:textId="77777777" w:rsidR="00F27842" w:rsidRPr="00C1377C" w:rsidRDefault="00F27842">
      <w:pPr>
        <w:ind w:left="0" w:firstLine="0"/>
        <w:jc w:val="center"/>
        <w:rPr>
          <w:rFonts w:ascii="Arial Narrow" w:eastAsia="Arial Narrow" w:hAnsi="Arial Narrow" w:cs="Arial Narrow"/>
          <w:i/>
        </w:rPr>
      </w:pPr>
    </w:p>
    <w:p w14:paraId="4A2C6E9F" w14:textId="652E4985" w:rsidR="00A846CE" w:rsidRPr="00C1377C" w:rsidRDefault="00E23D14">
      <w:pPr>
        <w:ind w:left="0" w:firstLine="0"/>
        <w:jc w:val="center"/>
        <w:rPr>
          <w:rFonts w:ascii="Arial Narrow" w:eastAsia="Arial Narrow" w:hAnsi="Arial Narrow" w:cs="Arial Narrow"/>
          <w:i/>
        </w:rPr>
      </w:pPr>
      <w:r w:rsidRPr="00C1377C">
        <w:rPr>
          <w:rFonts w:ascii="Arial Narrow" w:eastAsia="Arial Narrow" w:hAnsi="Arial Narrow" w:cs="Arial Narrow"/>
          <w:b/>
        </w:rPr>
        <w:t xml:space="preserve">Analisis Faktor Kekerasan Seksual Anak di Indonesia Melalui Pendekatan Ekologi Bronfenbrenner: Systematic Literature Review </w:t>
      </w:r>
    </w:p>
    <w:p w14:paraId="15998C69" w14:textId="77777777" w:rsidR="00C1377C" w:rsidRPr="00C1377C" w:rsidRDefault="00C1377C">
      <w:pPr>
        <w:ind w:left="0" w:firstLine="0"/>
        <w:jc w:val="center"/>
        <w:rPr>
          <w:rFonts w:ascii="Arial Narrow" w:eastAsia="Arial Narrow" w:hAnsi="Arial Narrow" w:cs="Arial Narrow"/>
          <w:b/>
          <w:lang w:val="en-ID"/>
        </w:rPr>
      </w:pPr>
    </w:p>
    <w:p w14:paraId="259CB031" w14:textId="74E90CE5" w:rsidR="00A846CE" w:rsidRPr="00C1377C" w:rsidRDefault="00E23D14">
      <w:pPr>
        <w:ind w:left="0" w:firstLine="0"/>
        <w:jc w:val="center"/>
        <w:rPr>
          <w:rFonts w:ascii="Arial Narrow" w:eastAsia="Arial Narrow" w:hAnsi="Arial Narrow" w:cs="Arial Narrow"/>
          <w:b/>
          <w:sz w:val="20"/>
          <w:szCs w:val="20"/>
        </w:rPr>
      </w:pPr>
      <w:r w:rsidRPr="00C1377C">
        <w:rPr>
          <w:rFonts w:ascii="Arial Narrow" w:eastAsia="Arial Narrow" w:hAnsi="Arial Narrow" w:cs="Arial Narrow"/>
          <w:b/>
          <w:sz w:val="20"/>
          <w:szCs w:val="20"/>
        </w:rPr>
        <w:t xml:space="preserve">Bryan Andika </w:t>
      </w:r>
      <w:r w:rsidRPr="00C1377C">
        <w:rPr>
          <w:rFonts w:ascii="Arial Narrow" w:eastAsia="Arial Narrow" w:hAnsi="Arial Narrow" w:cs="Arial Narrow"/>
          <w:b/>
          <w:sz w:val="20"/>
          <w:szCs w:val="20"/>
          <w:vertAlign w:val="superscript"/>
        </w:rPr>
        <w:t>1a</w:t>
      </w:r>
      <w:r w:rsidR="00C1377C" w:rsidRPr="00C1377C">
        <w:rPr>
          <w:rFonts w:ascii="Arial Narrow" w:eastAsia="Arial Narrow" w:hAnsi="Arial Narrow" w:cs="Arial Narrow"/>
          <w:b/>
          <w:sz w:val="20"/>
          <w:szCs w:val="20"/>
          <w:lang w:val="en-ID"/>
        </w:rPr>
        <w:t>,</w:t>
      </w:r>
      <w:r w:rsidRPr="00C1377C">
        <w:rPr>
          <w:rFonts w:ascii="Arial Narrow" w:eastAsia="Arial Narrow" w:hAnsi="Arial Narrow" w:cs="Arial Narrow"/>
          <w:b/>
          <w:sz w:val="20"/>
          <w:szCs w:val="20"/>
        </w:rPr>
        <w:t xml:space="preserve"> </w:t>
      </w:r>
      <w:r w:rsidRPr="00C1377C">
        <w:rPr>
          <w:rFonts w:ascii="Arial Narrow" w:eastAsia="Arial Narrow" w:hAnsi="Arial Narrow" w:cs="Arial Narrow"/>
          <w:b/>
          <w:bCs/>
          <w:sz w:val="20"/>
          <w:szCs w:val="20"/>
        </w:rPr>
        <w:t xml:space="preserve">Mary Philia Elisabeth </w:t>
      </w:r>
      <w:r w:rsidRPr="00C1377C">
        <w:rPr>
          <w:rFonts w:ascii="Arial Narrow" w:eastAsia="Arial Narrow" w:hAnsi="Arial Narrow" w:cs="Arial Narrow"/>
          <w:b/>
          <w:sz w:val="20"/>
          <w:szCs w:val="20"/>
          <w:vertAlign w:val="superscript"/>
        </w:rPr>
        <w:t>2b</w:t>
      </w:r>
    </w:p>
    <w:p w14:paraId="072006E5" w14:textId="521018B5" w:rsidR="00A846CE" w:rsidRPr="00C1377C" w:rsidRDefault="00A846CE">
      <w:pPr>
        <w:ind w:left="0" w:firstLine="0"/>
        <w:jc w:val="center"/>
        <w:rPr>
          <w:rFonts w:ascii="Arial Narrow" w:eastAsia="Arial Narrow" w:hAnsi="Arial Narrow" w:cs="Arial Narrow"/>
          <w:i/>
          <w:sz w:val="20"/>
          <w:szCs w:val="20"/>
        </w:rPr>
      </w:pPr>
    </w:p>
    <w:p w14:paraId="72B5306B" w14:textId="4AECF2AF" w:rsidR="00A846CE" w:rsidRPr="00C1377C" w:rsidRDefault="001506CF">
      <w:pPr>
        <w:ind w:left="0" w:firstLine="0"/>
        <w:jc w:val="center"/>
        <w:rPr>
          <w:rFonts w:ascii="Arial Narrow" w:eastAsia="Arial Narrow" w:hAnsi="Arial Narrow" w:cs="Arial Narrow"/>
          <w:sz w:val="20"/>
          <w:szCs w:val="20"/>
        </w:rPr>
      </w:pPr>
      <w:r w:rsidRPr="00C1377C">
        <w:rPr>
          <w:rFonts w:ascii="Arial Narrow" w:eastAsia="Arial Narrow" w:hAnsi="Arial Narrow" w:cs="Arial Narrow"/>
          <w:sz w:val="20"/>
          <w:szCs w:val="20"/>
          <w:vertAlign w:val="superscript"/>
        </w:rPr>
        <w:t>1</w:t>
      </w:r>
      <w:r w:rsidR="00C1377C" w:rsidRPr="00C1377C">
        <w:rPr>
          <w:sz w:val="20"/>
          <w:szCs w:val="20"/>
          <w:vertAlign w:val="superscript"/>
          <w:lang w:val="en-ID"/>
        </w:rPr>
        <w:t>2</w:t>
      </w:r>
      <w:r w:rsidR="00E23D14" w:rsidRPr="00C1377C">
        <w:rPr>
          <w:rFonts w:ascii="Arial Narrow" w:eastAsia="Arial Narrow" w:hAnsi="Arial Narrow" w:cs="Arial Narrow"/>
          <w:sz w:val="20"/>
          <w:szCs w:val="20"/>
        </w:rPr>
        <w:t>Universitas Surabaya</w:t>
      </w:r>
    </w:p>
    <w:p w14:paraId="64D62B6A" w14:textId="52A654CD" w:rsidR="00A846CE" w:rsidRPr="00C1377C" w:rsidRDefault="00A846CE">
      <w:pPr>
        <w:ind w:left="0" w:firstLine="0"/>
        <w:jc w:val="center"/>
        <w:rPr>
          <w:rFonts w:ascii="Arial Narrow" w:eastAsia="Arial Narrow" w:hAnsi="Arial Narrow" w:cs="Arial Narrow"/>
          <w:i/>
          <w:sz w:val="20"/>
          <w:szCs w:val="20"/>
        </w:rPr>
      </w:pPr>
    </w:p>
    <w:p w14:paraId="074C6ADC" w14:textId="1826694C" w:rsidR="00A846CE" w:rsidRPr="00C1377C" w:rsidRDefault="001506CF">
      <w:pPr>
        <w:ind w:left="0" w:firstLine="0"/>
        <w:jc w:val="center"/>
        <w:rPr>
          <w:rFonts w:ascii="Arial Narrow" w:eastAsia="Arial Narrow" w:hAnsi="Arial Narrow" w:cs="Arial Narrow"/>
          <w:i/>
          <w:sz w:val="20"/>
          <w:szCs w:val="20"/>
        </w:rPr>
      </w:pPr>
      <w:r w:rsidRPr="00C1377C">
        <w:rPr>
          <w:rFonts w:ascii="Arial Narrow" w:eastAsia="Arial Narrow" w:hAnsi="Arial Narrow" w:cs="Arial Narrow"/>
          <w:i/>
          <w:sz w:val="20"/>
          <w:szCs w:val="20"/>
          <w:vertAlign w:val="superscript"/>
        </w:rPr>
        <w:t>a</w:t>
      </w:r>
      <w:r w:rsidR="00E23D14" w:rsidRPr="00C1377C">
        <w:rPr>
          <w:rFonts w:ascii="Arial Narrow" w:eastAsia="Arial Narrow" w:hAnsi="Arial Narrow" w:cs="Arial Narrow"/>
          <w:i/>
          <w:sz w:val="20"/>
          <w:szCs w:val="20"/>
        </w:rPr>
        <w:t>bryandika43@gmail.com</w:t>
      </w:r>
    </w:p>
    <w:p w14:paraId="19AC3C3C" w14:textId="1DDF07EC" w:rsidR="00A846CE" w:rsidRPr="00C1377C" w:rsidRDefault="001506CF">
      <w:pPr>
        <w:ind w:left="0" w:firstLine="0"/>
        <w:jc w:val="center"/>
        <w:rPr>
          <w:rFonts w:ascii="Arial Narrow" w:eastAsia="Arial Narrow" w:hAnsi="Arial Narrow" w:cs="Arial Narrow"/>
          <w:i/>
          <w:sz w:val="20"/>
          <w:szCs w:val="20"/>
        </w:rPr>
      </w:pPr>
      <w:r w:rsidRPr="00C1377C">
        <w:rPr>
          <w:rFonts w:ascii="Arial Narrow" w:eastAsia="Arial Narrow" w:hAnsi="Arial Narrow" w:cs="Arial Narrow"/>
          <w:i/>
          <w:sz w:val="20"/>
          <w:szCs w:val="20"/>
          <w:vertAlign w:val="superscript"/>
        </w:rPr>
        <w:t>b</w:t>
      </w:r>
      <w:r w:rsidR="00E23D14" w:rsidRPr="00C1377C">
        <w:rPr>
          <w:rFonts w:ascii="Arial Narrow" w:eastAsia="Arial Narrow" w:hAnsi="Arial Narrow" w:cs="Arial Narrow"/>
          <w:i/>
          <w:sz w:val="20"/>
          <w:szCs w:val="20"/>
        </w:rPr>
        <w:t>melisabeth@staff.ubaya.ac.id*</w:t>
      </w:r>
    </w:p>
    <w:p w14:paraId="1672B612" w14:textId="77777777" w:rsidR="00C1377C" w:rsidRPr="00C1377C" w:rsidRDefault="00C1377C">
      <w:pPr>
        <w:ind w:left="0" w:firstLine="0"/>
        <w:jc w:val="center"/>
        <w:rPr>
          <w:rFonts w:ascii="Arial Narrow" w:eastAsia="Arial Narrow" w:hAnsi="Arial Narrow" w:cs="Arial Narrow"/>
          <w:i/>
          <w:sz w:val="20"/>
          <w:szCs w:val="20"/>
          <w:lang w:val="en-ID"/>
        </w:rPr>
      </w:pPr>
    </w:p>
    <w:p w14:paraId="43186650" w14:textId="7F270188" w:rsidR="00A846CE" w:rsidRPr="00C1377C" w:rsidRDefault="00C1377C">
      <w:pPr>
        <w:ind w:left="0" w:firstLine="0"/>
        <w:jc w:val="center"/>
        <w:rPr>
          <w:rFonts w:ascii="Arial Narrow" w:eastAsia="Arial Narrow" w:hAnsi="Arial Narrow" w:cs="Arial Narrow"/>
          <w:sz w:val="20"/>
          <w:szCs w:val="20"/>
        </w:rPr>
      </w:pPr>
      <w:r w:rsidRPr="00C1377C">
        <w:rPr>
          <w:rFonts w:ascii="Arial Narrow" w:eastAsia="Arial Narrow" w:hAnsi="Arial Narrow" w:cs="Arial Narrow"/>
          <w:sz w:val="20"/>
          <w:szCs w:val="20"/>
        </w:rPr>
        <w:t xml:space="preserve"> </w:t>
      </w:r>
      <w:r w:rsidR="001506CF" w:rsidRPr="00C1377C">
        <w:rPr>
          <w:rFonts w:ascii="Arial Narrow" w:eastAsia="Arial Narrow" w:hAnsi="Arial Narrow" w:cs="Arial Narrow"/>
          <w:sz w:val="20"/>
          <w:szCs w:val="20"/>
        </w:rPr>
        <w:t>(*) Corresponding Author</w:t>
      </w:r>
    </w:p>
    <w:p w14:paraId="6C52DBE7" w14:textId="13677642" w:rsidR="00A846CE" w:rsidRPr="00C1377C" w:rsidRDefault="00C1377C">
      <w:pPr>
        <w:ind w:left="0" w:firstLine="0"/>
        <w:jc w:val="center"/>
        <w:rPr>
          <w:rFonts w:ascii="Arial Narrow" w:eastAsia="Arial Narrow" w:hAnsi="Arial Narrow" w:cs="Arial Narrow"/>
          <w:sz w:val="20"/>
          <w:szCs w:val="20"/>
          <w:lang w:val="en-ID"/>
        </w:rPr>
      </w:pPr>
      <w:hyperlink r:id="rId9" w:history="1">
        <w:r w:rsidRPr="00C1377C">
          <w:rPr>
            <w:rStyle w:val="Hyperlink"/>
            <w:rFonts w:ascii="Arial Narrow" w:eastAsia="Arial Narrow" w:hAnsi="Arial Narrow" w:cs="Arial Narrow"/>
            <w:sz w:val="20"/>
            <w:szCs w:val="20"/>
          </w:rPr>
          <w:t>melisabeth@staff.ubaya.ac.id</w:t>
        </w:r>
      </w:hyperlink>
      <w:r w:rsidRPr="00C1377C">
        <w:rPr>
          <w:rFonts w:ascii="Arial Narrow" w:eastAsia="Arial Narrow" w:hAnsi="Arial Narrow" w:cs="Arial Narrow"/>
          <w:sz w:val="20"/>
          <w:szCs w:val="20"/>
          <w:lang w:val="en-ID"/>
        </w:rPr>
        <w:t xml:space="preserve"> </w:t>
      </w:r>
    </w:p>
    <w:p w14:paraId="55CDF135" w14:textId="77777777" w:rsidR="0039677D" w:rsidRPr="00C1377C" w:rsidRDefault="0039677D">
      <w:pPr>
        <w:ind w:left="0" w:firstLine="0"/>
        <w:jc w:val="center"/>
        <w:rPr>
          <w:rFonts w:ascii="Arial Narrow" w:eastAsia="Arial Narrow" w:hAnsi="Arial Narrow" w:cs="Arial Narrow"/>
          <w:sz w:val="18"/>
          <w:szCs w:val="18"/>
        </w:rPr>
      </w:pPr>
    </w:p>
    <w:p w14:paraId="41CB0DCD" w14:textId="0278D569" w:rsidR="00A846CE" w:rsidRPr="00C1377C" w:rsidRDefault="001506CF" w:rsidP="00C1377C">
      <w:pPr>
        <w:pBdr>
          <w:top w:val="nil"/>
          <w:left w:val="nil"/>
          <w:bottom w:val="nil"/>
          <w:right w:val="nil"/>
          <w:between w:val="nil"/>
        </w:pBdr>
        <w:tabs>
          <w:tab w:val="center" w:pos="1560"/>
          <w:tab w:val="right" w:pos="6663"/>
        </w:tabs>
        <w:ind w:left="0" w:firstLine="0"/>
        <w:rPr>
          <w:rFonts w:ascii="Arial Narrow" w:eastAsia="Arial Narrow" w:hAnsi="Arial Narrow" w:cs="Arial Narrow"/>
          <w:i/>
          <w:lang w:val="en-ID"/>
        </w:rPr>
      </w:pPr>
      <w:r w:rsidRPr="00C1377C">
        <w:rPr>
          <w:rFonts w:ascii="Arial Narrow" w:eastAsia="Arial Narrow" w:hAnsi="Arial Narrow" w:cs="Arial Narrow"/>
          <w:b/>
          <w:sz w:val="18"/>
          <w:szCs w:val="18"/>
        </w:rPr>
        <w:t>How to Cite:</w:t>
      </w:r>
      <w:r w:rsidRPr="00C1377C">
        <w:rPr>
          <w:rFonts w:ascii="Arial Narrow" w:eastAsia="Arial Narrow" w:hAnsi="Arial Narrow" w:cs="Arial Narrow"/>
          <w:sz w:val="18"/>
          <w:szCs w:val="18"/>
        </w:rPr>
        <w:t xml:space="preserve"> </w:t>
      </w:r>
      <w:r w:rsidR="00585A1E" w:rsidRPr="00C1377C">
        <w:rPr>
          <w:rFonts w:ascii="Arial Narrow" w:eastAsia="Arial Narrow" w:hAnsi="Arial Narrow" w:cs="Arial Narrow"/>
          <w:sz w:val="18"/>
          <w:szCs w:val="18"/>
        </w:rPr>
        <w:t>Andika, B., &amp; Elisabeth, M. P. (2026).</w:t>
      </w:r>
      <w:r w:rsidR="004A78BB" w:rsidRPr="00C1377C">
        <w:t xml:space="preserve"> </w:t>
      </w:r>
      <w:r w:rsidR="004A78BB" w:rsidRPr="00C1377C">
        <w:rPr>
          <w:rFonts w:ascii="Arial Narrow" w:eastAsia="Arial Narrow" w:hAnsi="Arial Narrow" w:cs="Arial Narrow"/>
          <w:sz w:val="18"/>
          <w:szCs w:val="18"/>
        </w:rPr>
        <w:t>Analysis of Child Sexual Violence Factors in Indonesia Using Bronfenbrenner's Ecological Approach: Systematic Literature Review</w:t>
      </w:r>
      <w:r w:rsidR="00C1377C">
        <w:rPr>
          <w:rFonts w:ascii="Arial Narrow" w:eastAsia="Arial Narrow" w:hAnsi="Arial Narrow" w:cs="Arial Narrow"/>
          <w:sz w:val="18"/>
          <w:szCs w:val="18"/>
        </w:rPr>
        <w:t>.</w:t>
      </w:r>
      <w:r w:rsidR="00C1377C">
        <w:rPr>
          <w:rFonts w:ascii="Arial Narrow" w:eastAsia="Arial Narrow" w:hAnsi="Arial Narrow" w:cs="Arial Narrow"/>
          <w:sz w:val="18"/>
          <w:szCs w:val="18"/>
          <w:lang w:val="en-ID"/>
        </w:rPr>
        <w:t xml:space="preserve"> </w:t>
      </w:r>
      <w:r w:rsidRPr="00C1377C">
        <w:rPr>
          <w:rFonts w:ascii="Arial Narrow" w:eastAsia="Arial Narrow" w:hAnsi="Arial Narrow" w:cs="Arial Narrow"/>
          <w:sz w:val="18"/>
          <w:szCs w:val="18"/>
        </w:rPr>
        <w:t>doi</w:t>
      </w:r>
      <w:r w:rsidRPr="00C1377C">
        <w:rPr>
          <w:rFonts w:ascii="Arial Narrow" w:eastAsia="Arial Narrow" w:hAnsi="Arial Narrow" w:cs="Arial Narrow"/>
          <w:b/>
          <w:sz w:val="16"/>
          <w:szCs w:val="16"/>
        </w:rPr>
        <w:t xml:space="preserve">: </w:t>
      </w:r>
      <w:hyperlink r:id="rId10">
        <w:r w:rsidRPr="00C1377C">
          <w:rPr>
            <w:rFonts w:ascii="Arial Narrow" w:eastAsia="Arial Narrow" w:hAnsi="Arial Narrow" w:cs="Arial Narrow"/>
            <w:b/>
            <w:sz w:val="16"/>
            <w:szCs w:val="16"/>
          </w:rPr>
          <w:t>10.36526/js.v3i2.</w:t>
        </w:r>
      </w:hyperlink>
      <w:r w:rsidR="00C1377C">
        <w:rPr>
          <w:rFonts w:ascii="Arial Narrow" w:eastAsia="Arial Narrow" w:hAnsi="Arial Narrow" w:cs="Arial Narrow"/>
          <w:b/>
          <w:sz w:val="16"/>
          <w:szCs w:val="16"/>
          <w:lang w:val="en-ID"/>
        </w:rPr>
        <w:t>7287</w:t>
      </w:r>
    </w:p>
    <w:tbl>
      <w:tblPr>
        <w:tblStyle w:val="a"/>
        <w:tblW w:w="8046"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376"/>
        <w:gridCol w:w="284"/>
        <w:gridCol w:w="5386"/>
      </w:tblGrid>
      <w:tr w:rsidR="00D14686" w:rsidRPr="00C1377C" w14:paraId="0A9DCA58" w14:textId="77777777" w:rsidTr="00C1377C">
        <w:trPr>
          <w:trHeight w:val="70"/>
        </w:trPr>
        <w:tc>
          <w:tcPr>
            <w:tcW w:w="2660" w:type="dxa"/>
            <w:gridSpan w:val="2"/>
            <w:tcBorders>
              <w:top w:val="thinThickSmallGap" w:sz="24" w:space="0" w:color="auto"/>
            </w:tcBorders>
          </w:tcPr>
          <w:p w14:paraId="25DD4612" w14:textId="77777777" w:rsidR="00A846CE" w:rsidRPr="00C1377C" w:rsidRDefault="00A846CE">
            <w:pPr>
              <w:ind w:left="-108" w:firstLine="0"/>
              <w:jc w:val="left"/>
              <w:rPr>
                <w:rFonts w:ascii="Arial Narrow" w:eastAsia="Arial Narrow" w:hAnsi="Arial Narrow" w:cs="Arial Narrow"/>
                <w:sz w:val="18"/>
                <w:szCs w:val="18"/>
              </w:rPr>
            </w:pPr>
          </w:p>
        </w:tc>
        <w:tc>
          <w:tcPr>
            <w:tcW w:w="5386" w:type="dxa"/>
            <w:tcBorders>
              <w:top w:val="thinThickSmallGap" w:sz="24" w:space="0" w:color="auto"/>
            </w:tcBorders>
            <w:shd w:val="clear" w:color="auto" w:fill="8DB3E2"/>
          </w:tcPr>
          <w:p w14:paraId="34D5D6CA" w14:textId="77777777" w:rsidR="00A846CE" w:rsidRPr="00C1377C" w:rsidRDefault="001506CF">
            <w:pPr>
              <w:ind w:left="-108" w:firstLine="0"/>
              <w:rPr>
                <w:rFonts w:ascii="Arial Narrow" w:eastAsia="Arial Narrow" w:hAnsi="Arial Narrow" w:cs="Arial Narrow"/>
                <w:b/>
                <w:sz w:val="18"/>
                <w:szCs w:val="18"/>
              </w:rPr>
            </w:pPr>
            <w:r w:rsidRPr="00C1377C">
              <w:rPr>
                <w:rFonts w:ascii="Arial Narrow" w:eastAsia="Arial Narrow" w:hAnsi="Arial Narrow" w:cs="Arial Narrow"/>
                <w:b/>
                <w:sz w:val="18"/>
                <w:szCs w:val="18"/>
              </w:rPr>
              <w:t>Abstract</w:t>
            </w:r>
          </w:p>
        </w:tc>
      </w:tr>
      <w:tr w:rsidR="00D14686" w:rsidRPr="00C1377C" w14:paraId="2259C839" w14:textId="77777777" w:rsidTr="00C1377C">
        <w:tc>
          <w:tcPr>
            <w:tcW w:w="2376" w:type="dxa"/>
            <w:tcBorders>
              <w:bottom w:val="thinThickSmallGap" w:sz="24" w:space="0" w:color="auto"/>
            </w:tcBorders>
          </w:tcPr>
          <w:p w14:paraId="626845F8" w14:textId="02A6A535" w:rsidR="00A846CE" w:rsidRPr="00C1377C" w:rsidRDefault="001506CF">
            <w:pPr>
              <w:ind w:left="-108" w:firstLine="0"/>
              <w:jc w:val="left"/>
              <w:rPr>
                <w:rFonts w:ascii="Arial Narrow" w:eastAsia="Arial Narrow" w:hAnsi="Arial Narrow" w:cs="Arial Narrow"/>
                <w:sz w:val="18"/>
                <w:szCs w:val="18"/>
                <w:lang w:val="en-ID"/>
              </w:rPr>
            </w:pPr>
            <w:r w:rsidRPr="00C1377C">
              <w:rPr>
                <w:rFonts w:ascii="Arial Narrow" w:eastAsia="Arial Narrow" w:hAnsi="Arial Narrow" w:cs="Arial Narrow"/>
                <w:sz w:val="18"/>
                <w:szCs w:val="18"/>
              </w:rPr>
              <w:t>Received</w:t>
            </w:r>
            <w:r w:rsidR="00C1377C">
              <w:rPr>
                <w:rFonts w:ascii="Arial Narrow" w:eastAsia="Arial Narrow" w:hAnsi="Arial Narrow" w:cs="Arial Narrow"/>
                <w:sz w:val="18"/>
                <w:szCs w:val="18"/>
                <w:lang w:val="en-ID"/>
              </w:rPr>
              <w:t xml:space="preserve"> </w:t>
            </w:r>
            <w:r w:rsidRPr="00C1377C">
              <w:rPr>
                <w:rFonts w:ascii="Arial Narrow" w:eastAsia="Arial Narrow" w:hAnsi="Arial Narrow" w:cs="Arial Narrow"/>
                <w:sz w:val="18"/>
                <w:szCs w:val="18"/>
              </w:rPr>
              <w:t>:</w:t>
            </w:r>
            <w:r w:rsidR="00C1377C">
              <w:rPr>
                <w:rFonts w:ascii="Arial Narrow" w:eastAsia="Arial Narrow" w:hAnsi="Arial Narrow" w:cs="Arial Narrow"/>
                <w:sz w:val="18"/>
                <w:szCs w:val="18"/>
                <w:lang w:val="en-ID"/>
              </w:rPr>
              <w:t xml:space="preserve"> 17-01-2026</w:t>
            </w:r>
          </w:p>
          <w:p w14:paraId="5551172E" w14:textId="6D67BA96" w:rsidR="00A846CE" w:rsidRPr="00C1377C" w:rsidRDefault="001506CF">
            <w:pPr>
              <w:ind w:left="-108" w:firstLine="0"/>
              <w:jc w:val="left"/>
              <w:rPr>
                <w:rFonts w:ascii="Arial Narrow" w:eastAsia="Arial Narrow" w:hAnsi="Arial Narrow" w:cs="Arial Narrow"/>
                <w:sz w:val="18"/>
                <w:szCs w:val="18"/>
                <w:lang w:val="en-ID"/>
              </w:rPr>
            </w:pPr>
            <w:r w:rsidRPr="00C1377C">
              <w:rPr>
                <w:rFonts w:ascii="Arial Narrow" w:eastAsia="Arial Narrow" w:hAnsi="Arial Narrow" w:cs="Arial Narrow"/>
                <w:sz w:val="18"/>
                <w:szCs w:val="18"/>
              </w:rPr>
              <w:t>Revised</w:t>
            </w:r>
            <w:r w:rsidR="00C1377C">
              <w:rPr>
                <w:rFonts w:ascii="Arial Narrow" w:eastAsia="Arial Narrow" w:hAnsi="Arial Narrow" w:cs="Arial Narrow"/>
                <w:sz w:val="18"/>
                <w:szCs w:val="18"/>
                <w:lang w:val="en-ID"/>
              </w:rPr>
              <w:t xml:space="preserve">   </w:t>
            </w:r>
            <w:r w:rsidRPr="00C1377C">
              <w:rPr>
                <w:rFonts w:ascii="Arial Narrow" w:eastAsia="Arial Narrow" w:hAnsi="Arial Narrow" w:cs="Arial Narrow"/>
                <w:sz w:val="18"/>
                <w:szCs w:val="18"/>
              </w:rPr>
              <w:t>:</w:t>
            </w:r>
            <w:r w:rsidR="00C1377C">
              <w:rPr>
                <w:rFonts w:ascii="Arial Narrow" w:eastAsia="Arial Narrow" w:hAnsi="Arial Narrow" w:cs="Arial Narrow"/>
                <w:sz w:val="18"/>
                <w:szCs w:val="18"/>
                <w:lang w:val="en-ID"/>
              </w:rPr>
              <w:t xml:space="preserve"> 16-07-2026</w:t>
            </w:r>
          </w:p>
          <w:p w14:paraId="709FC23B" w14:textId="7AD89DDC" w:rsidR="00C1377C" w:rsidRDefault="001506CF">
            <w:pPr>
              <w:ind w:left="-108" w:firstLine="0"/>
              <w:jc w:val="left"/>
              <w:rPr>
                <w:rFonts w:ascii="Arial Narrow" w:eastAsia="Arial Narrow" w:hAnsi="Arial Narrow" w:cs="Arial Narrow"/>
                <w:b/>
                <w:sz w:val="18"/>
                <w:szCs w:val="18"/>
                <w:lang w:val="en-ID"/>
              </w:rPr>
            </w:pPr>
            <w:r w:rsidRPr="00C1377C">
              <w:rPr>
                <w:rFonts w:ascii="Arial Narrow" w:eastAsia="Arial Narrow" w:hAnsi="Arial Narrow" w:cs="Arial Narrow"/>
                <w:sz w:val="18"/>
                <w:szCs w:val="18"/>
              </w:rPr>
              <w:t>Accepted</w:t>
            </w:r>
            <w:r w:rsidR="00C1377C">
              <w:rPr>
                <w:rFonts w:ascii="Arial Narrow" w:eastAsia="Arial Narrow" w:hAnsi="Arial Narrow" w:cs="Arial Narrow"/>
                <w:sz w:val="18"/>
                <w:szCs w:val="18"/>
                <w:lang w:val="en-ID"/>
              </w:rPr>
              <w:t xml:space="preserve"> </w:t>
            </w:r>
            <w:r w:rsidRPr="00C1377C">
              <w:rPr>
                <w:rFonts w:ascii="Arial Narrow" w:eastAsia="Arial Narrow" w:hAnsi="Arial Narrow" w:cs="Arial Narrow"/>
                <w:sz w:val="18"/>
                <w:szCs w:val="18"/>
              </w:rPr>
              <w:t>:</w:t>
            </w:r>
            <w:r w:rsidR="00C1377C">
              <w:rPr>
                <w:rFonts w:ascii="Arial Narrow" w:eastAsia="Arial Narrow" w:hAnsi="Arial Narrow" w:cs="Arial Narrow"/>
                <w:sz w:val="18"/>
                <w:szCs w:val="18"/>
                <w:lang w:val="en-ID"/>
              </w:rPr>
              <w:t xml:space="preserve"> 15-08-2026</w:t>
            </w:r>
            <w:r w:rsidRPr="00C1377C">
              <w:rPr>
                <w:rFonts w:ascii="Arial Narrow" w:eastAsia="Arial Narrow" w:hAnsi="Arial Narrow" w:cs="Arial Narrow"/>
                <w:b/>
                <w:sz w:val="18"/>
                <w:szCs w:val="18"/>
              </w:rPr>
              <w:t xml:space="preserve"> </w:t>
            </w:r>
          </w:p>
          <w:p w14:paraId="4D2668A2" w14:textId="77777777" w:rsidR="00C1377C" w:rsidRDefault="00C1377C">
            <w:pPr>
              <w:ind w:left="-108" w:firstLine="0"/>
              <w:jc w:val="left"/>
              <w:rPr>
                <w:rFonts w:ascii="Arial Narrow" w:eastAsia="Arial Narrow" w:hAnsi="Arial Narrow" w:cs="Arial Narrow"/>
                <w:b/>
                <w:sz w:val="18"/>
                <w:szCs w:val="18"/>
                <w:lang w:val="en-ID"/>
              </w:rPr>
            </w:pPr>
          </w:p>
          <w:p w14:paraId="632D05FE" w14:textId="77777777" w:rsidR="00C1377C" w:rsidRDefault="001506CF">
            <w:pPr>
              <w:ind w:left="-108" w:firstLine="0"/>
              <w:jc w:val="left"/>
              <w:rPr>
                <w:rFonts w:ascii="Arial Narrow" w:eastAsia="Arial Narrow" w:hAnsi="Arial Narrow" w:cs="Arial Narrow"/>
                <w:sz w:val="18"/>
                <w:szCs w:val="18"/>
                <w:lang w:val="en-ID"/>
              </w:rPr>
            </w:pPr>
            <w:r w:rsidRPr="00C1377C">
              <w:rPr>
                <w:rFonts w:ascii="Arial Narrow" w:eastAsia="Arial Narrow" w:hAnsi="Arial Narrow" w:cs="Arial Narrow"/>
                <w:b/>
                <w:sz w:val="18"/>
                <w:szCs w:val="18"/>
              </w:rPr>
              <w:t>Keywords:</w:t>
            </w:r>
            <w:r w:rsidRPr="00C1377C">
              <w:rPr>
                <w:rFonts w:ascii="Arial Narrow" w:eastAsia="Arial Narrow" w:hAnsi="Arial Narrow" w:cs="Arial Narrow"/>
                <w:sz w:val="18"/>
                <w:szCs w:val="18"/>
              </w:rPr>
              <w:t xml:space="preserve"> </w:t>
            </w:r>
          </w:p>
          <w:p w14:paraId="64BFF1E4" w14:textId="77777777" w:rsidR="00C1377C" w:rsidRDefault="00585A1E">
            <w:pPr>
              <w:ind w:left="-108" w:firstLine="0"/>
              <w:jc w:val="left"/>
              <w:rPr>
                <w:rFonts w:ascii="Arial Narrow" w:eastAsia="Arial Narrow" w:hAnsi="Arial Narrow" w:cs="Arial Narrow"/>
                <w:sz w:val="18"/>
                <w:szCs w:val="18"/>
                <w:lang w:val="en-ID"/>
              </w:rPr>
            </w:pPr>
            <w:r w:rsidRPr="00C1377C">
              <w:rPr>
                <w:rFonts w:ascii="Arial Narrow" w:eastAsia="Arial Narrow" w:hAnsi="Arial Narrow" w:cs="Arial Narrow"/>
                <w:sz w:val="18"/>
                <w:szCs w:val="18"/>
              </w:rPr>
              <w:t xml:space="preserve">Kekerasan Seksual </w:t>
            </w:r>
          </w:p>
          <w:p w14:paraId="1EF50D09" w14:textId="0EF3AFAF" w:rsidR="00C1377C" w:rsidRDefault="00585A1E" w:rsidP="00C1377C">
            <w:pPr>
              <w:ind w:left="-108" w:firstLine="0"/>
              <w:jc w:val="left"/>
              <w:rPr>
                <w:rFonts w:ascii="Arial Narrow" w:eastAsia="Arial Narrow" w:hAnsi="Arial Narrow" w:cs="Arial Narrow"/>
                <w:sz w:val="18"/>
                <w:szCs w:val="18"/>
                <w:lang w:val="en-ID"/>
              </w:rPr>
            </w:pPr>
            <w:r w:rsidRPr="00C1377C">
              <w:rPr>
                <w:rFonts w:ascii="Arial Narrow" w:eastAsia="Arial Narrow" w:hAnsi="Arial Narrow" w:cs="Arial Narrow"/>
                <w:sz w:val="18"/>
                <w:szCs w:val="18"/>
              </w:rPr>
              <w:t xml:space="preserve">Anak, Teori ekologi Bronfenbrenner, </w:t>
            </w:r>
          </w:p>
          <w:p w14:paraId="74A9986A" w14:textId="77777777" w:rsidR="00C1377C" w:rsidRDefault="00585A1E" w:rsidP="00C1377C">
            <w:pPr>
              <w:ind w:left="-108" w:firstLine="0"/>
              <w:jc w:val="left"/>
              <w:rPr>
                <w:rFonts w:ascii="Arial Narrow" w:eastAsia="Arial Narrow" w:hAnsi="Arial Narrow" w:cs="Arial Narrow"/>
                <w:sz w:val="18"/>
                <w:szCs w:val="18"/>
                <w:lang w:val="en-ID"/>
              </w:rPr>
            </w:pPr>
            <w:r w:rsidRPr="00C1377C">
              <w:rPr>
                <w:rFonts w:ascii="Arial Narrow" w:eastAsia="Arial Narrow" w:hAnsi="Arial Narrow" w:cs="Arial Narrow"/>
                <w:sz w:val="18"/>
                <w:szCs w:val="18"/>
              </w:rPr>
              <w:t xml:space="preserve">Systematic Literature </w:t>
            </w:r>
          </w:p>
          <w:p w14:paraId="711D31B2" w14:textId="77777777" w:rsidR="00C1377C" w:rsidRDefault="00585A1E" w:rsidP="00C1377C">
            <w:pPr>
              <w:ind w:left="-108" w:firstLine="0"/>
              <w:jc w:val="left"/>
              <w:rPr>
                <w:rFonts w:ascii="Arial Narrow" w:eastAsia="Arial Narrow" w:hAnsi="Arial Narrow" w:cs="Arial Narrow"/>
                <w:sz w:val="18"/>
                <w:szCs w:val="18"/>
                <w:lang w:val="en-ID"/>
              </w:rPr>
            </w:pPr>
            <w:r w:rsidRPr="00C1377C">
              <w:rPr>
                <w:rFonts w:ascii="Arial Narrow" w:eastAsia="Arial Narrow" w:hAnsi="Arial Narrow" w:cs="Arial Narrow"/>
                <w:sz w:val="18"/>
                <w:szCs w:val="18"/>
              </w:rPr>
              <w:t xml:space="preserve">Review, </w:t>
            </w:r>
          </w:p>
          <w:p w14:paraId="22F3229E" w14:textId="08085D53" w:rsidR="00A846CE" w:rsidRPr="00C1377C" w:rsidRDefault="00585A1E" w:rsidP="00C1377C">
            <w:pPr>
              <w:ind w:left="-108" w:firstLine="0"/>
              <w:jc w:val="left"/>
              <w:rPr>
                <w:rFonts w:ascii="Arial Narrow" w:eastAsia="Arial Narrow" w:hAnsi="Arial Narrow" w:cs="Arial Narrow"/>
                <w:sz w:val="18"/>
                <w:szCs w:val="18"/>
                <w:lang w:val="en-ID"/>
              </w:rPr>
            </w:pPr>
            <w:r w:rsidRPr="00C1377C">
              <w:rPr>
                <w:rFonts w:ascii="Arial Narrow" w:eastAsia="Arial Narrow" w:hAnsi="Arial Narrow" w:cs="Arial Narrow"/>
                <w:sz w:val="18"/>
                <w:szCs w:val="18"/>
              </w:rPr>
              <w:t>Indonesia</w:t>
            </w:r>
          </w:p>
        </w:tc>
        <w:tc>
          <w:tcPr>
            <w:tcW w:w="284" w:type="dxa"/>
            <w:tcBorders>
              <w:bottom w:val="thinThickSmallGap" w:sz="24" w:space="0" w:color="auto"/>
            </w:tcBorders>
          </w:tcPr>
          <w:p w14:paraId="6483D83F" w14:textId="77777777" w:rsidR="00A846CE" w:rsidRPr="00C1377C" w:rsidRDefault="00A846CE">
            <w:pPr>
              <w:ind w:left="-108" w:firstLine="0"/>
              <w:jc w:val="left"/>
              <w:rPr>
                <w:rFonts w:ascii="Arial Narrow" w:eastAsia="Arial Narrow" w:hAnsi="Arial Narrow" w:cs="Arial Narrow"/>
                <w:sz w:val="18"/>
                <w:szCs w:val="18"/>
              </w:rPr>
            </w:pPr>
          </w:p>
          <w:p w14:paraId="310BC25A" w14:textId="77777777" w:rsidR="00A846CE" w:rsidRPr="00C1377C" w:rsidRDefault="00A846CE">
            <w:pPr>
              <w:ind w:left="-108" w:firstLine="0"/>
              <w:jc w:val="left"/>
              <w:rPr>
                <w:rFonts w:ascii="Arial Narrow" w:eastAsia="Arial Narrow" w:hAnsi="Arial Narrow" w:cs="Arial Narrow"/>
                <w:sz w:val="18"/>
                <w:szCs w:val="18"/>
              </w:rPr>
            </w:pPr>
          </w:p>
          <w:p w14:paraId="2B2BCBE4" w14:textId="77777777" w:rsidR="00A846CE" w:rsidRPr="00C1377C" w:rsidRDefault="00A846CE">
            <w:pPr>
              <w:ind w:left="-108" w:firstLine="0"/>
              <w:jc w:val="left"/>
              <w:rPr>
                <w:rFonts w:ascii="Arial Narrow" w:eastAsia="Arial Narrow" w:hAnsi="Arial Narrow" w:cs="Arial Narrow"/>
                <w:sz w:val="18"/>
                <w:szCs w:val="18"/>
              </w:rPr>
            </w:pPr>
          </w:p>
        </w:tc>
        <w:tc>
          <w:tcPr>
            <w:tcW w:w="5386" w:type="dxa"/>
            <w:tcBorders>
              <w:bottom w:val="thinThickSmallGap" w:sz="24" w:space="0" w:color="auto"/>
            </w:tcBorders>
            <w:shd w:val="clear" w:color="auto" w:fill="8DB3E2"/>
          </w:tcPr>
          <w:p w14:paraId="4A39B176" w14:textId="7A4A81B0" w:rsidR="00A846CE" w:rsidRPr="00C1377C" w:rsidRDefault="00585A1E" w:rsidP="00585A1E">
            <w:pPr>
              <w:ind w:left="-108" w:firstLine="0"/>
              <w:rPr>
                <w:rFonts w:ascii="Arial Narrow" w:eastAsia="Arial Narrow" w:hAnsi="Arial Narrow" w:cs="Arial Narrow"/>
                <w:sz w:val="18"/>
                <w:szCs w:val="18"/>
              </w:rPr>
            </w:pPr>
            <w:r w:rsidRPr="00C1377C">
              <w:rPr>
                <w:rFonts w:ascii="Arial Narrow" w:eastAsia="Arial Narrow" w:hAnsi="Arial Narrow" w:cs="Arial Narrow"/>
                <w:sz w:val="18"/>
                <w:szCs w:val="18"/>
              </w:rPr>
              <w:t>Child sexual violence is a complex and multidimensional violation of human rights, involving interactions among individual, familial, community, and broader social systems. This study aims to analyze the risk factors and protective factors of child sexual violence in Indonesia using Bronfenbrenner’s ecological theory framework through a systematic literature review approach. Data were collected using the SPIDER method from the Garuda database, employing the keywords “child sexual violence” and “causes,” covering publications from 2017 to 2025. Out of 140 identified articles, 16 met the eligibility criteria and were analyzed thematically. The findings indicate that dominant risk factors are primarily located at the microsystem level, including inadequate parental supervision, permissive parenting styles, and limited sexual education. At the exosystem level, significant risk factors include low socioeconomic conditions, exposure to pornography, and high-risk social environments. Meanwhile, protective factors were identified mainly at the macrosystem level, such as legal regulations and public awareness campaigns, as well as at the chronosystem level, particularly adaptive policy changes responding to social and technological developments. The analysis further reveals that interactions across ecological system levels are dynamic, where vulnerabilities at one level may amplify risks at other levels. This study emphasizes that child sexual violence should be understood as a systemic phenomenon resulting from interconnected ecological factors, requiring integrated, multi-level interventions. The findings are expected to contribute to the development of more proactive, collaborative, and sustainable ecology-based prevention strategies for addressing child sexual violence in Indonesia.</w:t>
            </w:r>
          </w:p>
        </w:tc>
      </w:tr>
    </w:tbl>
    <w:p w14:paraId="0BEF0B3B" w14:textId="77777777" w:rsidR="004A78BB" w:rsidRPr="00C1377C" w:rsidRDefault="004A78BB">
      <w:pPr>
        <w:ind w:left="0" w:firstLine="0"/>
        <w:rPr>
          <w:rFonts w:ascii="Arial Narrow" w:eastAsia="Arial Narrow" w:hAnsi="Arial Narrow" w:cs="Arial Narrow"/>
          <w:i/>
        </w:rPr>
      </w:pPr>
    </w:p>
    <w:p w14:paraId="356FA8BF" w14:textId="35A7975B" w:rsidR="004A78BB" w:rsidRPr="00C1377C" w:rsidRDefault="001506CF" w:rsidP="00C1377C">
      <w:pPr>
        <w:ind w:left="0" w:firstLine="0"/>
        <w:rPr>
          <w:rFonts w:ascii="Arial Narrow" w:eastAsia="Arial Narrow" w:hAnsi="Arial Narrow" w:cs="Arial Narrow"/>
          <w:b/>
          <w:lang w:val="en-ID"/>
        </w:rPr>
      </w:pPr>
      <w:r w:rsidRPr="00C1377C">
        <w:rPr>
          <w:rFonts w:ascii="Arial Narrow" w:eastAsia="Arial Narrow" w:hAnsi="Arial Narrow" w:cs="Arial Narrow"/>
          <w:b/>
        </w:rPr>
        <w:t>PENDAHULUAN</w:t>
      </w:r>
    </w:p>
    <w:p w14:paraId="2491D3BC" w14:textId="6C8E9825" w:rsidR="00432401" w:rsidRPr="00C1377C" w:rsidRDefault="00432401" w:rsidP="00432401">
      <w:pPr>
        <w:ind w:left="0" w:firstLine="720"/>
        <w:rPr>
          <w:rFonts w:ascii="Arial Narrow" w:eastAsia="Arial Narrow" w:hAnsi="Arial Narrow" w:cs="Arial Narrow"/>
        </w:rPr>
      </w:pPr>
      <w:r w:rsidRPr="00C1377C">
        <w:rPr>
          <w:rFonts w:ascii="Arial Narrow" w:eastAsia="Arial Narrow" w:hAnsi="Arial Narrow" w:cs="Arial Narrow"/>
        </w:rPr>
        <w:t>Kekerasan seksual terhadap anak merupakan salah satu bentuk pelanggaran hak asasi manusia yang paling serius dan masih menjadi masalah global hingga saat ini. Fenomena ini mencakup berbagai tindakan, percobaan, maupun eksploitasi seksual terhadap anak yang belum mampu memberikan persetujuan secara sadar, baik dalam bentuk fisik maupun nonfisik (Stoltenborgh et al., 2011; Finkelhor, 2009). Bentuk kekerasan tersebut meliputi pelecehan fisik, pemerkosaan, pemaksaan anak untuk menyaksikan aktivitas seksual, hingga tindakan non-kontak seperti ekshibisionisme, voyeurisme, dan pelecehan verbal. Keragaman bentuk dan definisi kekerasan seksual anak menunjukkan bahwa isu ini bersifat kompleks dan membutuhkan pemahaman lintas disiplin, termasuk perspektif hukum, p</w:t>
      </w:r>
      <w:bookmarkStart w:id="0" w:name="_GoBack"/>
      <w:bookmarkEnd w:id="0"/>
      <w:r w:rsidRPr="00C1377C">
        <w:rPr>
          <w:rFonts w:ascii="Arial Narrow" w:eastAsia="Arial Narrow" w:hAnsi="Arial Narrow" w:cs="Arial Narrow"/>
        </w:rPr>
        <w:t>sikologi, sosial, dan budaya.</w:t>
      </w:r>
    </w:p>
    <w:p w14:paraId="592EEB66" w14:textId="77777777" w:rsidR="00432401" w:rsidRPr="00C1377C" w:rsidRDefault="00432401" w:rsidP="00432401">
      <w:pPr>
        <w:ind w:left="0" w:firstLine="720"/>
        <w:rPr>
          <w:rFonts w:ascii="Arial Narrow" w:eastAsia="Arial Narrow" w:hAnsi="Arial Narrow" w:cs="Arial Narrow"/>
        </w:rPr>
      </w:pPr>
      <w:r w:rsidRPr="00C1377C">
        <w:rPr>
          <w:rFonts w:ascii="Arial Narrow" w:eastAsia="Arial Narrow" w:hAnsi="Arial Narrow" w:cs="Arial Narrow"/>
        </w:rPr>
        <w:lastRenderedPageBreak/>
        <w:t>Secara global, prevalensi kekerasan seksual terhadap anak masih tergolong tinggi. Meta-analisis yang dilakukan oleh Barth et al. (2013) menunjukkan bahwa sekitar satu dari lima anak perempuan dan satu dari tiga belas anak laki-laki mengalami kekerasan seksual sebelum usia 18 tahun. Studi lintas negara juga mengungkap pola yang relatif konsisten. Di Turki, mayoritas korban adalah anak perempuan dengan rata-rata usia 12,7 tahun (Turla et al., 2022), sementara di Kenya dan Meksiko sebagian besar korban berusia di bawah 15 tahun dan pelaku umumnya berasal dari lingkungan terdekat korban (Ombok et al., 2013; Rueda et al., 2021). Temuan-temuan ini menegaskan bahwa kekerasan seksual terhadap anak merupakan masalah yang melintasi batas geografis dan budaya.</w:t>
      </w:r>
    </w:p>
    <w:p w14:paraId="212A8FF5" w14:textId="77777777" w:rsidR="00432401" w:rsidRPr="00C1377C" w:rsidRDefault="00432401" w:rsidP="00432401">
      <w:pPr>
        <w:ind w:left="0" w:firstLine="720"/>
        <w:rPr>
          <w:rFonts w:ascii="Arial Narrow" w:eastAsia="Arial Narrow" w:hAnsi="Arial Narrow" w:cs="Arial Narrow"/>
        </w:rPr>
      </w:pPr>
      <w:r w:rsidRPr="00C1377C">
        <w:rPr>
          <w:rFonts w:ascii="Arial Narrow" w:eastAsia="Arial Narrow" w:hAnsi="Arial Narrow" w:cs="Arial Narrow"/>
        </w:rPr>
        <w:t>Di Indonesia, situasi serupa juga terlihat. Data dari Komisi Perlindungan Anak Indonesia (KPAI) dan Komnas Perempuan menunjukkan adanya peningkatan laporan kasus kekerasan seksual terhadap anak dari tahun ke tahun, baik yang terjadi di lingkungan keluarga maupun institusi pendidikan (Dania, 2020). Meskipun demikian, angka tersebut diperkirakan belum sepenuhnya mencerminkan kondisi riil, mengingat banyak kasus tidak terlaporkan. Kondisi ini mengindikasikan bahwa sistem perlindungan anak di Indonesia masih menghadapi tantangan struktural dan kultural.</w:t>
      </w:r>
    </w:p>
    <w:p w14:paraId="380861EF" w14:textId="651AAE4D" w:rsidR="00432401" w:rsidRPr="00C1377C" w:rsidRDefault="00432401" w:rsidP="00432401">
      <w:pPr>
        <w:ind w:left="0" w:firstLine="720"/>
        <w:rPr>
          <w:rFonts w:ascii="Arial Narrow" w:eastAsia="Arial Narrow" w:hAnsi="Arial Narrow" w:cs="Arial Narrow"/>
        </w:rPr>
      </w:pPr>
      <w:r w:rsidRPr="00C1377C">
        <w:rPr>
          <w:rFonts w:ascii="Arial Narrow" w:eastAsia="Arial Narrow" w:hAnsi="Arial Narrow" w:cs="Arial Narrow"/>
        </w:rPr>
        <w:t>Dampak kekerasan seksual terhadap anak tidak terbatas pada cedera fisik, tetapi juga mencakup konsekuensi psikologis jangka panjang. Sejumlah penelitian menunjukkan bahwa korban berisiko mengalami gangguan stres pascatrauma (PTSD), kecemasan, depresi, penurunan prestasi akademik, serta kesulitan dalam membangun hubungan sosial (Ombok et al., 2013; Murray et al., 2018; Octaviani &amp; Nurwati, 2021). Risiko tersebut semakin meningkat ketika pelaku berasal dari lingkungan terdekat, seperti anggota keluarga atau pendidik, yang sering kali menyebabkan korban mengalami kebingungan emosional, rasa bersalah, dan ketakutan untuk mengungkapkan pengalaman yang dialami (Turla et al., 2022; Rueda et al., 2021). Akibatnya, proses penanganan dan pemulihan korban kerap tertunda.</w:t>
      </w:r>
    </w:p>
    <w:p w14:paraId="34A1D7C8" w14:textId="730D6CFA" w:rsidR="00432401" w:rsidRPr="00C1377C" w:rsidRDefault="00432401" w:rsidP="00432401">
      <w:pPr>
        <w:ind w:left="0" w:firstLine="720"/>
        <w:rPr>
          <w:rFonts w:ascii="Arial Narrow" w:eastAsia="Arial Narrow" w:hAnsi="Arial Narrow" w:cs="Arial Narrow"/>
        </w:rPr>
      </w:pPr>
      <w:r w:rsidRPr="00C1377C">
        <w:rPr>
          <w:rFonts w:ascii="Arial Narrow" w:eastAsia="Arial Narrow" w:hAnsi="Arial Narrow" w:cs="Arial Narrow"/>
        </w:rPr>
        <w:t>Kompleksitas faktor penyebab dan dampak tersebut menunjukkan bahwa kekerasan seksual terhadap anak tidak dapat dipahami semata-mata sebagai perilaku individual. Diperlukan kerangka teoretis yang mampu menjelaskan interaksi antara individu dan lingkungan secara menyeluruh. Teori Ekologi Perkembangan Manusia yang dikemukakan oleh Bronfenbrenner (1979) menawarkan perspektif komprehensif melalui lima level sistem, yaitu mikrosistem, mesosistem, eksosistem, makrosistem, dan kronosistem. Kelima sistem ini saling berinteraksi dalam membentuk pengalaman dan perilaku individu sepanjang rentang kehidupan. Dalam konteks kekerasan seksual terhadap anak, pendekatan ekologi memungkinkan identifikasi faktor risiko dan protektif yang tidak hanya bersumber dari individu atau keluarga, tetapi juga dari lingkungan sosial, kebijakan publik, serta dinamika sosial dan teknologi.</w:t>
      </w:r>
    </w:p>
    <w:p w14:paraId="08824289" w14:textId="77777777" w:rsidR="00432401" w:rsidRPr="00C1377C" w:rsidRDefault="00432401" w:rsidP="00432401">
      <w:pPr>
        <w:ind w:left="0" w:firstLine="720"/>
        <w:rPr>
          <w:rFonts w:ascii="Arial Narrow" w:eastAsia="Arial Narrow" w:hAnsi="Arial Narrow" w:cs="Arial Narrow"/>
        </w:rPr>
      </w:pPr>
      <w:r w:rsidRPr="00C1377C">
        <w:rPr>
          <w:rFonts w:ascii="Arial Narrow" w:eastAsia="Arial Narrow" w:hAnsi="Arial Narrow" w:cs="Arial Narrow"/>
        </w:rPr>
        <w:t>Meskipun demikian, penerapan kerangka ekologi dalam penelitian kekerasan seksual anak di Indonesia masih relatif terbatas. Sebagian besar studi cenderung berfokus pada aspek mikro, seperti karakteristik korban atau pola asuh keluarga, tanpa mengintegrasikan peran sistem sosial yang lebih luas (Wismayanti et al., 2019; Belsky, 1993; Panjaitan &amp; Deliviana, 2025). Kesenjangan ini menunjukkan perlunya kajian yang lebih komprehensif untuk memahami keterkaitan antarlevel sistem ekologi dalam konteks kekerasan seksual terhadap anak.</w:t>
      </w:r>
    </w:p>
    <w:p w14:paraId="3B080BA2" w14:textId="558854F1" w:rsidR="00A846CE" w:rsidRPr="00C1377C" w:rsidRDefault="00432401" w:rsidP="00432401">
      <w:pPr>
        <w:ind w:left="0" w:firstLine="720"/>
        <w:rPr>
          <w:rFonts w:ascii="Arial Narrow" w:eastAsia="Arial Narrow" w:hAnsi="Arial Narrow" w:cs="Arial Narrow"/>
          <w:i/>
          <w:lang w:val="en-ID"/>
        </w:rPr>
      </w:pPr>
      <w:r w:rsidRPr="00C1377C">
        <w:rPr>
          <w:rFonts w:ascii="Arial Narrow" w:eastAsia="Arial Narrow" w:hAnsi="Arial Narrow" w:cs="Arial Narrow"/>
        </w:rPr>
        <w:t>Berdasarkan kondisi tersebut, penelitian ini bertujuan untuk mengidentifikasi, mengelompokkan, dan menganalisis faktor-faktor risiko dan protektif kekerasan seksual terhadap anak berdasarkan kerangka ekologi Bronfenbrenner melalui pendekatan Systematic Literature Review. Dengan pendekatan ini, penelitian diharapkan dapat memberikan pemahaman yang lebih utuh mengenai dinamika kekerasan seksual anak serta menjadi dasar empiris bagi pengembangan kebijakan dan strategi pencegahan yang terintegrasi dan berkelanjutan di Indonesia.</w:t>
      </w:r>
    </w:p>
    <w:p w14:paraId="73239C79" w14:textId="77777777" w:rsidR="00023072" w:rsidRPr="00C1377C" w:rsidRDefault="00023072">
      <w:pPr>
        <w:ind w:left="0" w:firstLine="0"/>
        <w:rPr>
          <w:rFonts w:ascii="Arial Narrow" w:eastAsia="Arial Narrow" w:hAnsi="Arial Narrow" w:cs="Arial Narrow"/>
          <w:b/>
          <w:lang w:val="en-ID"/>
        </w:rPr>
      </w:pPr>
    </w:p>
    <w:p w14:paraId="6A2F898D" w14:textId="77777777" w:rsidR="00C1377C" w:rsidRDefault="00C1377C">
      <w:pPr>
        <w:ind w:left="0" w:firstLine="0"/>
        <w:rPr>
          <w:rFonts w:ascii="Arial Narrow" w:eastAsia="Arial Narrow" w:hAnsi="Arial Narrow" w:cs="Arial Narrow"/>
          <w:b/>
          <w:lang w:val="en-ID"/>
        </w:rPr>
      </w:pPr>
    </w:p>
    <w:p w14:paraId="3CBCC48F" w14:textId="77777777" w:rsidR="00C1377C" w:rsidRDefault="00C1377C">
      <w:pPr>
        <w:ind w:left="0" w:firstLine="0"/>
        <w:rPr>
          <w:rFonts w:ascii="Arial Narrow" w:eastAsia="Arial Narrow" w:hAnsi="Arial Narrow" w:cs="Arial Narrow"/>
          <w:b/>
          <w:lang w:val="en-ID"/>
        </w:rPr>
      </w:pPr>
    </w:p>
    <w:p w14:paraId="30CD6FBA" w14:textId="77777777" w:rsidR="00C1377C" w:rsidRDefault="00C1377C">
      <w:pPr>
        <w:ind w:left="0" w:firstLine="0"/>
        <w:rPr>
          <w:rFonts w:ascii="Arial Narrow" w:eastAsia="Arial Narrow" w:hAnsi="Arial Narrow" w:cs="Arial Narrow"/>
          <w:b/>
          <w:lang w:val="en-ID"/>
        </w:rPr>
      </w:pPr>
    </w:p>
    <w:p w14:paraId="5443FAE0" w14:textId="0A54B960" w:rsidR="00C1377C" w:rsidRDefault="00C1377C">
      <w:pPr>
        <w:ind w:left="0" w:firstLine="0"/>
        <w:rPr>
          <w:rFonts w:ascii="Arial Narrow" w:eastAsia="Arial Narrow" w:hAnsi="Arial Narrow" w:cs="Arial Narrow"/>
          <w:b/>
          <w:lang w:val="en-ID"/>
        </w:rPr>
      </w:pPr>
    </w:p>
    <w:p w14:paraId="3EB30F5B" w14:textId="7A4639C8" w:rsidR="00A846CE" w:rsidRPr="00C1377C" w:rsidRDefault="001506CF">
      <w:pPr>
        <w:ind w:left="0" w:firstLine="0"/>
        <w:rPr>
          <w:rFonts w:ascii="Arial Narrow" w:eastAsia="Arial Narrow" w:hAnsi="Arial Narrow" w:cs="Arial Narrow"/>
          <w:b/>
        </w:rPr>
      </w:pPr>
      <w:r w:rsidRPr="00C1377C">
        <w:rPr>
          <w:rFonts w:ascii="Arial Narrow" w:eastAsia="Arial Narrow" w:hAnsi="Arial Narrow" w:cs="Arial Narrow"/>
          <w:b/>
        </w:rPr>
        <w:t>METODE</w:t>
      </w:r>
    </w:p>
    <w:p w14:paraId="070A06B6" w14:textId="50E46B07" w:rsidR="00F1272A" w:rsidRPr="00C1377C" w:rsidRDefault="00F1272A" w:rsidP="00F1272A">
      <w:pPr>
        <w:ind w:left="0" w:firstLine="720"/>
        <w:rPr>
          <w:rFonts w:ascii="Arial Narrow" w:eastAsia="Arial Narrow" w:hAnsi="Arial Narrow" w:cs="Arial Narrow"/>
        </w:rPr>
      </w:pPr>
      <w:r w:rsidRPr="00C1377C">
        <w:rPr>
          <w:rFonts w:ascii="Arial Narrow" w:eastAsia="Arial Narrow" w:hAnsi="Arial Narrow" w:cs="Arial Narrow"/>
        </w:rPr>
        <w:t>Pencarian artikel dilakukan dengan menggunakan kata kunci yang dirancang untuk mempersempit dan memfokuskan pencarian, sehingga memudahkan proses seleksi artikel yang relevan (</w:t>
      </w:r>
      <w:r w:rsidRPr="00C1377C">
        <w:rPr>
          <w:rFonts w:ascii="Arial Narrow" w:eastAsia="Arial Narrow" w:hAnsi="Arial Narrow" w:cs="Arial Narrow"/>
          <w:b/>
          <w:bCs/>
        </w:rPr>
        <w:t>Tabel 1</w:t>
      </w:r>
      <w:r w:rsidRPr="00C1377C">
        <w:rPr>
          <w:rFonts w:ascii="Arial Narrow" w:eastAsia="Arial Narrow" w:hAnsi="Arial Narrow" w:cs="Arial Narrow"/>
        </w:rPr>
        <w:t>). Penelusuran literatur dilakukan melalui basis data Garuda dengan menggunakan kata kunci “kekerasan seksual pada anak” dan “penyebab”. Proses pencarian awal menghasilkan 140 artikel.</w:t>
      </w:r>
    </w:p>
    <w:p w14:paraId="26B0257F" w14:textId="605913E2" w:rsidR="00F1272A" w:rsidRPr="00C1377C" w:rsidRDefault="00F1272A" w:rsidP="00F1272A">
      <w:pPr>
        <w:ind w:left="0" w:firstLine="720"/>
        <w:rPr>
          <w:rFonts w:ascii="Arial Narrow" w:eastAsia="Arial Narrow" w:hAnsi="Arial Narrow" w:cs="Arial Narrow"/>
        </w:rPr>
      </w:pPr>
      <w:r w:rsidRPr="00C1377C">
        <w:rPr>
          <w:rFonts w:ascii="Arial Narrow" w:eastAsia="Arial Narrow" w:hAnsi="Arial Narrow" w:cs="Arial Narrow"/>
        </w:rPr>
        <w:t>Tahap selanjutnya adalah proses penyaringan berdasarkan tahun publikasi. Sebanyak 13 artikel dikeluarkan karena tidak terpublikasi dalam rentang tahun 2017–2025, sehingga tersisa 127 artikel. Selanjutnya, dilakukan skrining judul dan abstrak berdasarkan kriteria inklusi dan eksklusi yang telah ditetapkan. Pada tahap ini, 101 artikel dikeluarkan karena tidak relevan dengan fokus penelitian, sehingga diperoleh 26 artikel untuk tahap berikutnya.</w:t>
      </w:r>
    </w:p>
    <w:p w14:paraId="1C7BFBE5" w14:textId="65EAC8AD" w:rsidR="00F1272A" w:rsidRPr="00C1377C" w:rsidRDefault="00F1272A" w:rsidP="00F1272A">
      <w:pPr>
        <w:ind w:left="0" w:firstLine="720"/>
        <w:rPr>
          <w:rFonts w:ascii="Arial Narrow" w:eastAsia="Arial Narrow" w:hAnsi="Arial Narrow" w:cs="Arial Narrow"/>
        </w:rPr>
      </w:pPr>
      <w:r w:rsidRPr="00C1377C">
        <w:rPr>
          <w:rFonts w:ascii="Arial Narrow" w:eastAsia="Arial Narrow" w:hAnsi="Arial Narrow" w:cs="Arial Narrow"/>
        </w:rPr>
        <w:t>Penilaian kelayakan dilanjutkan dengan telaah teks lengkap (full-text review). Pada tahap ini, dua artikel dikeluarkan karena tidak memenuhi kriteria metodologis dan substansi penelitian, sehingga tersisa 24 artikel. Tahap akhir adalah penilaian kualitas studi dengan mempertimbangkan status indeksasi jurnal pada SINTA. Berdasarkan kriteria tersebut, diperoleh 16 artikel yang dinilai memenuhi standar kualitas dan dijadikan sebagai bahan analisis akhir (</w:t>
      </w:r>
      <w:r w:rsidRPr="00C1377C">
        <w:rPr>
          <w:rFonts w:ascii="Arial Narrow" w:eastAsia="Arial Narrow" w:hAnsi="Arial Narrow" w:cs="Arial Narrow"/>
          <w:b/>
          <w:bCs/>
        </w:rPr>
        <w:t>Gambar 1</w:t>
      </w:r>
      <w:r w:rsidRPr="00C1377C">
        <w:rPr>
          <w:rFonts w:ascii="Arial Narrow" w:eastAsia="Arial Narrow" w:hAnsi="Arial Narrow" w:cs="Arial Narrow"/>
        </w:rPr>
        <w:t>).</w:t>
      </w:r>
    </w:p>
    <w:p w14:paraId="47FD3234" w14:textId="027FF7C0" w:rsidR="00C1377C" w:rsidRDefault="00C1377C" w:rsidP="00C1377C">
      <w:pPr>
        <w:ind w:left="0" w:firstLine="0"/>
        <w:rPr>
          <w:rFonts w:ascii="Arial Narrow" w:eastAsia="Arial Narrow" w:hAnsi="Arial Narrow" w:cs="Arial Narrow"/>
          <w:b/>
          <w:bCs/>
          <w:lang w:val="en-ID"/>
        </w:rPr>
      </w:pPr>
    </w:p>
    <w:p w14:paraId="7AE31C53" w14:textId="5A13B548" w:rsidR="00C1377C" w:rsidRDefault="003147D4" w:rsidP="00C1377C">
      <w:pPr>
        <w:ind w:left="0" w:firstLine="0"/>
        <w:jc w:val="center"/>
        <w:rPr>
          <w:rFonts w:ascii="Arial Narrow" w:eastAsia="Arial Narrow" w:hAnsi="Arial Narrow" w:cs="Arial Narrow"/>
          <w:lang w:val="en-ID"/>
        </w:rPr>
      </w:pPr>
      <w:r w:rsidRPr="00C1377C">
        <w:rPr>
          <w:rFonts w:ascii="Arial Narrow" w:eastAsia="Arial Narrow" w:hAnsi="Arial Narrow" w:cs="Arial Narrow"/>
          <w:b/>
          <w:bCs/>
        </w:rPr>
        <w:t xml:space="preserve">Gambar 1. </w:t>
      </w:r>
      <w:r w:rsidRPr="00C1377C">
        <w:rPr>
          <w:rFonts w:ascii="Arial Narrow" w:eastAsia="Arial Narrow" w:hAnsi="Arial Narrow" w:cs="Arial Narrow"/>
        </w:rPr>
        <w:t xml:space="preserve">Alur seleksi artikel dalam systematic literature review berdasarkan </w:t>
      </w:r>
    </w:p>
    <w:p w14:paraId="4368D804" w14:textId="75C29F0D" w:rsidR="003147D4" w:rsidRPr="00C1377C" w:rsidRDefault="003147D4" w:rsidP="00C1377C">
      <w:pPr>
        <w:ind w:left="0" w:firstLine="0"/>
        <w:jc w:val="center"/>
        <w:rPr>
          <w:rFonts w:ascii="Arial Narrow" w:eastAsia="Arial Narrow" w:hAnsi="Arial Narrow" w:cs="Arial Narrow"/>
          <w:b/>
          <w:bCs/>
        </w:rPr>
      </w:pPr>
      <w:r w:rsidRPr="00C1377C">
        <w:rPr>
          <w:rFonts w:ascii="Arial Narrow" w:eastAsia="Arial Narrow" w:hAnsi="Arial Narrow" w:cs="Arial Narrow"/>
        </w:rPr>
        <w:t>pedoman PRISMA 2020</w:t>
      </w:r>
    </w:p>
    <w:p w14:paraId="03BE61F4" w14:textId="5F83C2C4" w:rsidR="00023072" w:rsidRPr="00C1377C" w:rsidRDefault="00C1377C" w:rsidP="003147D4">
      <w:pPr>
        <w:ind w:left="0" w:firstLine="0"/>
        <w:rPr>
          <w:rFonts w:ascii="Arial Narrow" w:eastAsia="Arial Narrow" w:hAnsi="Arial Narrow" w:cs="Arial Narrow"/>
        </w:rPr>
      </w:pPr>
      <w:r w:rsidRPr="00C1377C">
        <w:rPr>
          <w:rFonts w:ascii="Arial Narrow" w:eastAsia="Arial Narrow" w:hAnsi="Arial Narrow" w:cs="Arial Narrow"/>
          <w:noProof/>
          <w:lang w:val="en-US"/>
        </w:rPr>
        <w:drawing>
          <wp:anchor distT="0" distB="0" distL="114300" distR="114300" simplePos="0" relativeHeight="251658240" behindDoc="0" locked="0" layoutInCell="1" allowOverlap="1" wp14:anchorId="6204D1C7" wp14:editId="79B9585E">
            <wp:simplePos x="0" y="0"/>
            <wp:positionH relativeFrom="column">
              <wp:posOffset>923458</wp:posOffset>
            </wp:positionH>
            <wp:positionV relativeFrom="paragraph">
              <wp:posOffset>14544</wp:posOffset>
            </wp:positionV>
            <wp:extent cx="3407434" cy="4697319"/>
            <wp:effectExtent l="0" t="0" r="2540" b="8255"/>
            <wp:wrapNone/>
            <wp:docPr id="20013350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35048" name="Picture 2001335048"/>
                    <pic:cNvPicPr/>
                  </pic:nvPicPr>
                  <pic:blipFill rotWithShape="1">
                    <a:blip r:embed="rId11">
                      <a:extLst>
                        <a:ext uri="{BEBA8EAE-BF5A-486C-A8C5-ECC9F3942E4B}">
                          <a14:imgProps xmlns:a14="http://schemas.microsoft.com/office/drawing/2010/main">
                            <a14:imgLayer r:embed="rId12">
                              <a14:imgEffect>
                                <a14:brightnessContrast contrast="20000"/>
                              </a14:imgEffect>
                            </a14:imgLayer>
                          </a14:imgProps>
                        </a:ext>
                        <a:ext uri="{28A0092B-C50C-407E-A947-70E740481C1C}">
                          <a14:useLocalDpi xmlns:a14="http://schemas.microsoft.com/office/drawing/2010/main" val="0"/>
                        </a:ext>
                      </a:extLst>
                    </a:blip>
                    <a:srcRect t="3361" b="1122"/>
                    <a:stretch/>
                  </pic:blipFill>
                  <pic:spPr bwMode="auto">
                    <a:xfrm>
                      <a:off x="0" y="0"/>
                      <a:ext cx="3406999" cy="4696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355135" w14:textId="00C9F9E0" w:rsidR="00C1377C" w:rsidRDefault="00C1377C" w:rsidP="00D14686">
      <w:pPr>
        <w:ind w:hanging="709"/>
        <w:rPr>
          <w:rFonts w:ascii="Arial Narrow" w:eastAsia="Arial Narrow" w:hAnsi="Arial Narrow" w:cs="Arial Narrow"/>
          <w:lang w:val="en-ID"/>
        </w:rPr>
      </w:pPr>
    </w:p>
    <w:p w14:paraId="5E795098" w14:textId="77777777" w:rsidR="00C1377C" w:rsidRDefault="00C1377C" w:rsidP="00D14686">
      <w:pPr>
        <w:ind w:hanging="709"/>
        <w:rPr>
          <w:rFonts w:ascii="Arial Narrow" w:eastAsia="Arial Narrow" w:hAnsi="Arial Narrow" w:cs="Arial Narrow"/>
          <w:lang w:val="en-ID"/>
        </w:rPr>
      </w:pPr>
    </w:p>
    <w:p w14:paraId="6F15B819" w14:textId="77777777" w:rsidR="00C1377C" w:rsidRDefault="00C1377C" w:rsidP="00D14686">
      <w:pPr>
        <w:ind w:hanging="709"/>
        <w:rPr>
          <w:rFonts w:ascii="Arial Narrow" w:eastAsia="Arial Narrow" w:hAnsi="Arial Narrow" w:cs="Arial Narrow"/>
          <w:lang w:val="en-ID"/>
        </w:rPr>
      </w:pPr>
    </w:p>
    <w:p w14:paraId="2F4491F7" w14:textId="77777777" w:rsidR="00C1377C" w:rsidRDefault="00C1377C" w:rsidP="00D14686">
      <w:pPr>
        <w:ind w:hanging="709"/>
        <w:rPr>
          <w:rFonts w:ascii="Arial Narrow" w:eastAsia="Arial Narrow" w:hAnsi="Arial Narrow" w:cs="Arial Narrow"/>
          <w:lang w:val="en-ID"/>
        </w:rPr>
      </w:pPr>
    </w:p>
    <w:p w14:paraId="74A0865F" w14:textId="77777777" w:rsidR="00C1377C" w:rsidRDefault="00C1377C" w:rsidP="00D14686">
      <w:pPr>
        <w:ind w:hanging="709"/>
        <w:rPr>
          <w:rFonts w:ascii="Arial Narrow" w:eastAsia="Arial Narrow" w:hAnsi="Arial Narrow" w:cs="Arial Narrow"/>
          <w:lang w:val="en-ID"/>
        </w:rPr>
      </w:pPr>
    </w:p>
    <w:p w14:paraId="4D4FDBF4" w14:textId="77777777" w:rsidR="00C1377C" w:rsidRDefault="00C1377C" w:rsidP="00D14686">
      <w:pPr>
        <w:ind w:hanging="709"/>
        <w:rPr>
          <w:rFonts w:ascii="Arial Narrow" w:eastAsia="Arial Narrow" w:hAnsi="Arial Narrow" w:cs="Arial Narrow"/>
          <w:lang w:val="en-ID"/>
        </w:rPr>
      </w:pPr>
    </w:p>
    <w:p w14:paraId="0BB5F9A2" w14:textId="77777777" w:rsidR="00C1377C" w:rsidRDefault="00C1377C" w:rsidP="00D14686">
      <w:pPr>
        <w:ind w:hanging="709"/>
        <w:rPr>
          <w:rFonts w:ascii="Arial Narrow" w:eastAsia="Arial Narrow" w:hAnsi="Arial Narrow" w:cs="Arial Narrow"/>
          <w:lang w:val="en-ID"/>
        </w:rPr>
      </w:pPr>
    </w:p>
    <w:p w14:paraId="5F367518" w14:textId="77777777" w:rsidR="00C1377C" w:rsidRDefault="00C1377C" w:rsidP="00D14686">
      <w:pPr>
        <w:ind w:hanging="709"/>
        <w:rPr>
          <w:rFonts w:ascii="Arial Narrow" w:eastAsia="Arial Narrow" w:hAnsi="Arial Narrow" w:cs="Arial Narrow"/>
          <w:lang w:val="en-ID"/>
        </w:rPr>
      </w:pPr>
    </w:p>
    <w:p w14:paraId="4737113B" w14:textId="77777777" w:rsidR="00C1377C" w:rsidRDefault="00C1377C" w:rsidP="00D14686">
      <w:pPr>
        <w:ind w:hanging="709"/>
        <w:rPr>
          <w:rFonts w:ascii="Arial Narrow" w:eastAsia="Arial Narrow" w:hAnsi="Arial Narrow" w:cs="Arial Narrow"/>
          <w:lang w:val="en-ID"/>
        </w:rPr>
      </w:pPr>
    </w:p>
    <w:p w14:paraId="269CD369" w14:textId="77777777" w:rsidR="00C1377C" w:rsidRDefault="00C1377C" w:rsidP="00D14686">
      <w:pPr>
        <w:ind w:hanging="709"/>
        <w:rPr>
          <w:rFonts w:ascii="Arial Narrow" w:eastAsia="Arial Narrow" w:hAnsi="Arial Narrow" w:cs="Arial Narrow"/>
          <w:lang w:val="en-ID"/>
        </w:rPr>
      </w:pPr>
    </w:p>
    <w:p w14:paraId="696727DA" w14:textId="77777777" w:rsidR="00C1377C" w:rsidRDefault="00C1377C" w:rsidP="00D14686">
      <w:pPr>
        <w:ind w:hanging="709"/>
        <w:rPr>
          <w:rFonts w:ascii="Arial Narrow" w:eastAsia="Arial Narrow" w:hAnsi="Arial Narrow" w:cs="Arial Narrow"/>
          <w:lang w:val="en-ID"/>
        </w:rPr>
      </w:pPr>
    </w:p>
    <w:p w14:paraId="3570C5B1" w14:textId="77777777" w:rsidR="00C1377C" w:rsidRDefault="00C1377C" w:rsidP="00D14686">
      <w:pPr>
        <w:ind w:hanging="709"/>
        <w:rPr>
          <w:rFonts w:ascii="Arial Narrow" w:eastAsia="Arial Narrow" w:hAnsi="Arial Narrow" w:cs="Arial Narrow"/>
          <w:lang w:val="en-ID"/>
        </w:rPr>
      </w:pPr>
    </w:p>
    <w:p w14:paraId="425CD591" w14:textId="77777777" w:rsidR="00C1377C" w:rsidRDefault="00C1377C" w:rsidP="00D14686">
      <w:pPr>
        <w:ind w:hanging="709"/>
        <w:rPr>
          <w:rFonts w:ascii="Arial Narrow" w:eastAsia="Arial Narrow" w:hAnsi="Arial Narrow" w:cs="Arial Narrow"/>
          <w:lang w:val="en-ID"/>
        </w:rPr>
      </w:pPr>
    </w:p>
    <w:p w14:paraId="7E79F357" w14:textId="77777777" w:rsidR="00C1377C" w:rsidRDefault="00C1377C" w:rsidP="00D14686">
      <w:pPr>
        <w:ind w:hanging="709"/>
        <w:rPr>
          <w:rFonts w:ascii="Arial Narrow" w:eastAsia="Arial Narrow" w:hAnsi="Arial Narrow" w:cs="Arial Narrow"/>
          <w:lang w:val="en-ID"/>
        </w:rPr>
      </w:pPr>
    </w:p>
    <w:p w14:paraId="27793E61" w14:textId="77777777" w:rsidR="00C1377C" w:rsidRDefault="00C1377C" w:rsidP="00D14686">
      <w:pPr>
        <w:ind w:hanging="709"/>
        <w:rPr>
          <w:rFonts w:ascii="Arial Narrow" w:eastAsia="Arial Narrow" w:hAnsi="Arial Narrow" w:cs="Arial Narrow"/>
          <w:lang w:val="en-ID"/>
        </w:rPr>
      </w:pPr>
    </w:p>
    <w:p w14:paraId="715AC6C2" w14:textId="77777777" w:rsidR="00C1377C" w:rsidRDefault="00C1377C" w:rsidP="00D14686">
      <w:pPr>
        <w:ind w:hanging="709"/>
        <w:rPr>
          <w:rFonts w:ascii="Arial Narrow" w:eastAsia="Arial Narrow" w:hAnsi="Arial Narrow" w:cs="Arial Narrow"/>
          <w:lang w:val="en-ID"/>
        </w:rPr>
      </w:pPr>
    </w:p>
    <w:p w14:paraId="4287F12B" w14:textId="77777777" w:rsidR="00C1377C" w:rsidRDefault="00C1377C" w:rsidP="00D14686">
      <w:pPr>
        <w:ind w:hanging="709"/>
        <w:rPr>
          <w:rFonts w:ascii="Arial Narrow" w:eastAsia="Arial Narrow" w:hAnsi="Arial Narrow" w:cs="Arial Narrow"/>
          <w:lang w:val="en-ID"/>
        </w:rPr>
      </w:pPr>
    </w:p>
    <w:p w14:paraId="743BDFA6" w14:textId="77777777" w:rsidR="00C1377C" w:rsidRDefault="00C1377C" w:rsidP="00D14686">
      <w:pPr>
        <w:ind w:hanging="709"/>
        <w:rPr>
          <w:rFonts w:ascii="Arial Narrow" w:eastAsia="Arial Narrow" w:hAnsi="Arial Narrow" w:cs="Arial Narrow"/>
          <w:lang w:val="en-ID"/>
        </w:rPr>
      </w:pPr>
    </w:p>
    <w:p w14:paraId="5C6AF774" w14:textId="77777777" w:rsidR="00C1377C" w:rsidRDefault="00C1377C" w:rsidP="00D14686">
      <w:pPr>
        <w:ind w:hanging="709"/>
        <w:rPr>
          <w:rFonts w:ascii="Arial Narrow" w:eastAsia="Arial Narrow" w:hAnsi="Arial Narrow" w:cs="Arial Narrow"/>
          <w:lang w:val="en-ID"/>
        </w:rPr>
      </w:pPr>
    </w:p>
    <w:p w14:paraId="0EA41075" w14:textId="77777777" w:rsidR="00C1377C" w:rsidRDefault="00C1377C" w:rsidP="00D14686">
      <w:pPr>
        <w:ind w:hanging="709"/>
        <w:rPr>
          <w:rFonts w:ascii="Arial Narrow" w:eastAsia="Arial Narrow" w:hAnsi="Arial Narrow" w:cs="Arial Narrow"/>
          <w:lang w:val="en-ID"/>
        </w:rPr>
      </w:pPr>
    </w:p>
    <w:p w14:paraId="471820E2" w14:textId="77777777" w:rsidR="00C1377C" w:rsidRDefault="00C1377C" w:rsidP="00D14686">
      <w:pPr>
        <w:ind w:hanging="709"/>
        <w:rPr>
          <w:rFonts w:ascii="Arial Narrow" w:eastAsia="Arial Narrow" w:hAnsi="Arial Narrow" w:cs="Arial Narrow"/>
          <w:lang w:val="en-ID"/>
        </w:rPr>
      </w:pPr>
    </w:p>
    <w:p w14:paraId="03B269C7" w14:textId="77777777" w:rsidR="00C1377C" w:rsidRDefault="00C1377C" w:rsidP="00D14686">
      <w:pPr>
        <w:ind w:hanging="709"/>
        <w:rPr>
          <w:rFonts w:ascii="Arial Narrow" w:eastAsia="Arial Narrow" w:hAnsi="Arial Narrow" w:cs="Arial Narrow"/>
          <w:lang w:val="en-ID"/>
        </w:rPr>
      </w:pPr>
    </w:p>
    <w:p w14:paraId="6E90AB71" w14:textId="77777777" w:rsidR="00C1377C" w:rsidRDefault="00C1377C" w:rsidP="00D14686">
      <w:pPr>
        <w:ind w:hanging="709"/>
        <w:rPr>
          <w:rFonts w:ascii="Arial Narrow" w:eastAsia="Arial Narrow" w:hAnsi="Arial Narrow" w:cs="Arial Narrow"/>
          <w:lang w:val="en-ID"/>
        </w:rPr>
      </w:pPr>
    </w:p>
    <w:p w14:paraId="3F0DF813" w14:textId="77777777" w:rsidR="00C1377C" w:rsidRDefault="00C1377C" w:rsidP="00D14686">
      <w:pPr>
        <w:ind w:hanging="709"/>
        <w:rPr>
          <w:rFonts w:ascii="Arial Narrow" w:eastAsia="Arial Narrow" w:hAnsi="Arial Narrow" w:cs="Arial Narrow"/>
          <w:lang w:val="en-ID"/>
        </w:rPr>
      </w:pPr>
    </w:p>
    <w:p w14:paraId="00F5CA68" w14:textId="77777777" w:rsidR="00C1377C" w:rsidRDefault="00C1377C" w:rsidP="00D14686">
      <w:pPr>
        <w:ind w:hanging="709"/>
        <w:rPr>
          <w:rFonts w:ascii="Arial Narrow" w:eastAsia="Arial Narrow" w:hAnsi="Arial Narrow" w:cs="Arial Narrow"/>
          <w:lang w:val="en-ID"/>
        </w:rPr>
      </w:pPr>
    </w:p>
    <w:p w14:paraId="70629CDE" w14:textId="77777777" w:rsidR="00C1377C" w:rsidRDefault="00C1377C" w:rsidP="00D14686">
      <w:pPr>
        <w:ind w:hanging="709"/>
        <w:rPr>
          <w:rFonts w:ascii="Arial Narrow" w:eastAsia="Arial Narrow" w:hAnsi="Arial Narrow" w:cs="Arial Narrow"/>
          <w:lang w:val="en-ID"/>
        </w:rPr>
      </w:pPr>
    </w:p>
    <w:p w14:paraId="1228ED7C" w14:textId="77777777" w:rsidR="00C1377C" w:rsidRDefault="00C1377C" w:rsidP="00D14686">
      <w:pPr>
        <w:ind w:hanging="709"/>
        <w:rPr>
          <w:rFonts w:ascii="Arial Narrow" w:eastAsia="Arial Narrow" w:hAnsi="Arial Narrow" w:cs="Arial Narrow"/>
          <w:lang w:val="en-ID"/>
        </w:rPr>
      </w:pPr>
    </w:p>
    <w:p w14:paraId="472B5E3A" w14:textId="77777777" w:rsidR="00C1377C" w:rsidRDefault="00C1377C" w:rsidP="00D14686">
      <w:pPr>
        <w:ind w:hanging="709"/>
        <w:rPr>
          <w:rFonts w:ascii="Arial Narrow" w:eastAsia="Arial Narrow" w:hAnsi="Arial Narrow" w:cs="Arial Narrow"/>
          <w:lang w:val="en-ID"/>
        </w:rPr>
      </w:pPr>
    </w:p>
    <w:p w14:paraId="65CAA90A" w14:textId="77777777" w:rsidR="00C1377C" w:rsidRDefault="00C1377C" w:rsidP="00D14686">
      <w:pPr>
        <w:ind w:hanging="709"/>
        <w:rPr>
          <w:rFonts w:ascii="Arial Narrow" w:eastAsia="Arial Narrow" w:hAnsi="Arial Narrow" w:cs="Arial Narrow"/>
          <w:lang w:val="en-ID"/>
        </w:rPr>
      </w:pPr>
    </w:p>
    <w:p w14:paraId="3E30BB87" w14:textId="77777777" w:rsidR="00C1377C" w:rsidRDefault="00023072" w:rsidP="00C1377C">
      <w:pPr>
        <w:ind w:left="1560" w:hanging="709"/>
        <w:rPr>
          <w:rFonts w:ascii="Arial Narrow" w:eastAsia="Arial Narrow" w:hAnsi="Arial Narrow" w:cs="Arial Narrow"/>
          <w:iCs/>
          <w:sz w:val="20"/>
          <w:szCs w:val="20"/>
        </w:rPr>
      </w:pPr>
      <w:r w:rsidRPr="00C1377C">
        <w:rPr>
          <w:rFonts w:ascii="Arial Narrow" w:eastAsia="Arial Narrow" w:hAnsi="Arial Narrow" w:cs="Arial Narrow"/>
        </w:rPr>
        <w:t xml:space="preserve">Sumber: </w:t>
      </w:r>
      <w:r w:rsidRPr="00C1377C">
        <w:rPr>
          <w:rFonts w:ascii="Arial Narrow" w:eastAsia="Arial Narrow" w:hAnsi="Arial Narrow" w:cs="Arial Narrow"/>
          <w:sz w:val="20"/>
          <w:szCs w:val="20"/>
        </w:rPr>
        <w:t xml:space="preserve">Page MJ, et al. </w:t>
      </w:r>
      <w:r w:rsidRPr="00C1377C">
        <w:rPr>
          <w:rFonts w:ascii="Arial Narrow" w:eastAsia="Arial Narrow" w:hAnsi="Arial Narrow" w:cs="Arial Narrow"/>
          <w:iCs/>
          <w:sz w:val="20"/>
          <w:szCs w:val="20"/>
        </w:rPr>
        <w:t xml:space="preserve">The PRISMA 2020 statement: an </w:t>
      </w:r>
      <w:r w:rsidR="00C1377C">
        <w:rPr>
          <w:rFonts w:ascii="Arial Narrow" w:eastAsia="Arial Narrow" w:hAnsi="Arial Narrow" w:cs="Arial Narrow"/>
          <w:iCs/>
          <w:sz w:val="20"/>
          <w:szCs w:val="20"/>
        </w:rPr>
        <w:t>updated guideline for reporting</w:t>
      </w:r>
    </w:p>
    <w:p w14:paraId="2DDCE6D1" w14:textId="348ACF1C" w:rsidR="00023072" w:rsidRPr="00C1377C" w:rsidRDefault="00C1377C" w:rsidP="00C1377C">
      <w:pPr>
        <w:ind w:left="1560" w:hanging="709"/>
        <w:rPr>
          <w:rFonts w:ascii="Arial Narrow" w:eastAsia="Arial Narrow" w:hAnsi="Arial Narrow" w:cs="Arial Narrow"/>
          <w:sz w:val="20"/>
          <w:szCs w:val="20"/>
        </w:rPr>
      </w:pPr>
      <w:r>
        <w:rPr>
          <w:rFonts w:ascii="Arial Narrow" w:eastAsia="Arial Narrow" w:hAnsi="Arial Narrow" w:cs="Arial Narrow"/>
          <w:iCs/>
          <w:sz w:val="20"/>
          <w:szCs w:val="20"/>
          <w:lang w:val="en-ID"/>
        </w:rPr>
        <w:t xml:space="preserve">                </w:t>
      </w:r>
      <w:r w:rsidR="00023072" w:rsidRPr="00C1377C">
        <w:rPr>
          <w:rFonts w:ascii="Arial Narrow" w:eastAsia="Arial Narrow" w:hAnsi="Arial Narrow" w:cs="Arial Narrow"/>
          <w:iCs/>
          <w:sz w:val="20"/>
          <w:szCs w:val="20"/>
        </w:rPr>
        <w:t>systematic reviews</w:t>
      </w:r>
      <w:r w:rsidR="00023072" w:rsidRPr="00C1377C">
        <w:rPr>
          <w:rFonts w:ascii="Arial Narrow" w:eastAsia="Arial Narrow" w:hAnsi="Arial Narrow" w:cs="Arial Narrow"/>
          <w:sz w:val="20"/>
          <w:szCs w:val="20"/>
        </w:rPr>
        <w:t>. BMJ. 2021;372:n71. doi:10.1136/bmj.n71.</w:t>
      </w:r>
    </w:p>
    <w:p w14:paraId="3DAC6A73" w14:textId="77777777" w:rsidR="00D14686" w:rsidRPr="00C1377C" w:rsidRDefault="00D14686" w:rsidP="00F1272A">
      <w:pPr>
        <w:ind w:left="0" w:firstLine="720"/>
        <w:rPr>
          <w:rFonts w:ascii="Arial Narrow" w:eastAsia="Arial Narrow" w:hAnsi="Arial Narrow" w:cs="Arial Narrow"/>
        </w:rPr>
      </w:pPr>
    </w:p>
    <w:p w14:paraId="5B7B3B75" w14:textId="3CDB21CC" w:rsidR="00F1272A" w:rsidRPr="00C1377C" w:rsidRDefault="00F1272A" w:rsidP="00F1272A">
      <w:pPr>
        <w:ind w:left="0" w:firstLine="720"/>
        <w:rPr>
          <w:rFonts w:ascii="Arial Narrow" w:eastAsia="Arial Narrow" w:hAnsi="Arial Narrow" w:cs="Arial Narrow"/>
        </w:rPr>
      </w:pPr>
      <w:r w:rsidRPr="00C1377C">
        <w:rPr>
          <w:rFonts w:ascii="Arial Narrow" w:eastAsia="Arial Narrow" w:hAnsi="Arial Narrow" w:cs="Arial Narrow"/>
        </w:rPr>
        <w:t>Untuk meminimalkan potensi bias seleksi dan bias interpretasi, penelitian ini menerapkan beberapa strategi mitigasi bias, yaitu: (1) penggunaan kriteria inklusi dan eksklusi yang jelas dan konsisten pada setiap tahap seleksi; (2) proses skrining dan penilaian kelayakan artikel dilakukan secara sistematis berdasarkan judul, abstrak, dan teks lengkap; serta (3) pembatasan pada jurnal terindeks SINTA sebagai upaya menjamin kualitas dan kredibilitas sumber data.</w:t>
      </w:r>
    </w:p>
    <w:p w14:paraId="511B1402" w14:textId="77777777" w:rsidR="00F1272A" w:rsidRPr="00C1377C" w:rsidRDefault="00F1272A" w:rsidP="00F1272A">
      <w:pPr>
        <w:ind w:left="0" w:firstLine="720"/>
        <w:rPr>
          <w:rFonts w:ascii="Arial Narrow" w:eastAsia="Arial Narrow" w:hAnsi="Arial Narrow" w:cs="Arial Narrow"/>
        </w:rPr>
      </w:pPr>
      <w:r w:rsidRPr="00C1377C">
        <w:rPr>
          <w:rFonts w:ascii="Arial Narrow" w:eastAsia="Arial Narrow" w:hAnsi="Arial Narrow" w:cs="Arial Narrow"/>
        </w:rPr>
        <w:t>Setelah proses ekstraksi data, temuan mengenai faktor-faktor kekerasan seksual terhadap anak dari setiap artikel diklasifikasikan ke dalam lima level sistem ekologi Bronfenbrenner, yaitu mikrosistem, mesosistem, eksosistem, makrosistem, dan kronosistem. Data yang telah dikelompokkan kemudian dianalisis secara deskriptif-analitis untuk mengidentifikasi pola faktor risiko dan protektif pada masing-masing level, serta untuk menelaah hubungan dan interaksi antarlevel sistem ekologi dalam konteks kekerasan seksual terhadap anak.</w:t>
      </w:r>
    </w:p>
    <w:p w14:paraId="7B51C5CF" w14:textId="77777777" w:rsidR="00F1272A" w:rsidRPr="00C1377C" w:rsidRDefault="00F1272A" w:rsidP="00F1272A">
      <w:pPr>
        <w:ind w:left="0" w:firstLine="720"/>
        <w:rPr>
          <w:rFonts w:ascii="Arial Narrow" w:eastAsia="Arial Narrow" w:hAnsi="Arial Narrow" w:cs="Arial Narrow"/>
        </w:rPr>
      </w:pPr>
    </w:p>
    <w:p w14:paraId="1C55D5EE" w14:textId="16DB6F84" w:rsidR="00A846CE" w:rsidRPr="00C1377C" w:rsidRDefault="001506CF" w:rsidP="00F46ADD">
      <w:pPr>
        <w:ind w:left="0" w:firstLine="0"/>
        <w:rPr>
          <w:rFonts w:ascii="Arial Narrow" w:eastAsia="Arial Narrow" w:hAnsi="Arial Narrow" w:cs="Arial Narrow"/>
          <w:b/>
        </w:rPr>
      </w:pPr>
      <w:r w:rsidRPr="00C1377C">
        <w:rPr>
          <w:rFonts w:ascii="Arial Narrow" w:eastAsia="Arial Narrow" w:hAnsi="Arial Narrow" w:cs="Arial Narrow"/>
          <w:b/>
        </w:rPr>
        <w:t>HASIL DAN PEMBAHASAN</w:t>
      </w:r>
    </w:p>
    <w:p w14:paraId="23FCDEA2" w14:textId="77777777" w:rsidR="00A846CE" w:rsidRPr="00C1377C" w:rsidRDefault="001506CF">
      <w:pPr>
        <w:ind w:left="0" w:firstLine="0"/>
        <w:rPr>
          <w:rFonts w:ascii="Arial Narrow" w:eastAsia="Arial Narrow" w:hAnsi="Arial Narrow" w:cs="Arial Narrow"/>
          <w:i/>
        </w:rPr>
      </w:pPr>
      <w:r w:rsidRPr="00C1377C">
        <w:rPr>
          <w:rFonts w:ascii="Arial Narrow" w:eastAsia="Arial Narrow" w:hAnsi="Arial Narrow" w:cs="Arial Narrow"/>
          <w:b/>
          <w:i/>
        </w:rPr>
        <w:t>Hasil</w:t>
      </w:r>
    </w:p>
    <w:p w14:paraId="335BDAF8" w14:textId="3AB341ED" w:rsidR="00AB7732" w:rsidRPr="00C1377C" w:rsidRDefault="00AB7732" w:rsidP="00AB7732">
      <w:pPr>
        <w:spacing w:before="20" w:after="20"/>
        <w:ind w:left="0" w:firstLine="0"/>
        <w:rPr>
          <w:rFonts w:ascii="Arial Narrow" w:eastAsia="Arial Narrow" w:hAnsi="Arial Narrow" w:cs="Arial Narrow"/>
          <w:b/>
          <w:bCs/>
          <w:lang w:val="en-US"/>
        </w:rPr>
      </w:pPr>
      <w:r w:rsidRPr="00C1377C">
        <w:rPr>
          <w:rFonts w:ascii="Arial Narrow" w:eastAsia="Arial Narrow" w:hAnsi="Arial Narrow" w:cs="Arial Narrow"/>
          <w:b/>
          <w:bCs/>
          <w:lang w:val="en-US"/>
        </w:rPr>
        <w:t>Temuan Utama</w:t>
      </w:r>
    </w:p>
    <w:p w14:paraId="65EC3D0D" w14:textId="77777777" w:rsidR="00AB7732" w:rsidRPr="00C1377C" w:rsidRDefault="00AB7732" w:rsidP="00AB7732">
      <w:pPr>
        <w:spacing w:before="20" w:after="20"/>
        <w:ind w:left="0" w:firstLine="720"/>
        <w:rPr>
          <w:rFonts w:ascii="Arial Narrow" w:eastAsia="Arial Narrow" w:hAnsi="Arial Narrow" w:cs="Arial Narrow"/>
          <w:lang w:val="en-US"/>
        </w:rPr>
      </w:pPr>
      <w:r w:rsidRPr="00C1377C">
        <w:rPr>
          <w:rFonts w:ascii="Arial Narrow" w:eastAsia="Arial Narrow" w:hAnsi="Arial Narrow" w:cs="Arial Narrow"/>
          <w:lang w:val="en-US"/>
        </w:rPr>
        <w:t>Tinjauan sistematis terhadap 16 artikel menunjukkan bahwa kekerasan seksual terhadap anak merupakan fenomena ekologis yang dibentuk oleh interaksi dinamis antar-level sistem Bronfenbrenner. Faktor risiko paling dominan ditemukan pada mikrosistem dan eksosistem, khususnya terkait disfungsi keluarga, lemahnya pengawasan, tekanan ekonomi, dan paparan teknologi berisiko. Sebaliknya, faktor protektif lebih menonjol pada makrosistem dan kronosistem, terutama melalui regulasi hukum, kampanye kesadaran publik, serta perubahan kebijakan yang adaptif. Temuan ini menegaskan bahwa risiko dan perlindungan tidak bekerja secara terpisah, melainkan saling memperkuat atau melemahkan lintas level sistem.</w:t>
      </w:r>
    </w:p>
    <w:p w14:paraId="13E4768A" w14:textId="77777777" w:rsidR="00AB7732" w:rsidRPr="00C1377C" w:rsidRDefault="00AB7732" w:rsidP="00AB7732">
      <w:pPr>
        <w:spacing w:before="20" w:after="20"/>
        <w:ind w:left="0" w:firstLine="720"/>
        <w:rPr>
          <w:rFonts w:ascii="Arial Narrow" w:eastAsia="Arial Narrow" w:hAnsi="Arial Narrow" w:cs="Arial Narrow"/>
          <w:lang w:val="en-US"/>
        </w:rPr>
      </w:pPr>
    </w:p>
    <w:p w14:paraId="32EEF736" w14:textId="77777777" w:rsidR="00AB7732" w:rsidRPr="00C1377C" w:rsidRDefault="00AB7732" w:rsidP="00AB7732">
      <w:pPr>
        <w:spacing w:before="20" w:after="20"/>
        <w:ind w:left="0" w:firstLine="0"/>
        <w:rPr>
          <w:rFonts w:ascii="Arial Narrow" w:eastAsia="Arial Narrow" w:hAnsi="Arial Narrow" w:cs="Arial Narrow"/>
          <w:b/>
          <w:bCs/>
          <w:lang w:val="en-US"/>
        </w:rPr>
      </w:pPr>
      <w:r w:rsidRPr="00C1377C">
        <w:rPr>
          <w:rFonts w:ascii="Arial Narrow" w:eastAsia="Arial Narrow" w:hAnsi="Arial Narrow" w:cs="Arial Narrow"/>
          <w:b/>
          <w:bCs/>
          <w:lang w:val="en-US"/>
        </w:rPr>
        <w:t>Ringkasan Hasil Berdasarkan Level Ekologi</w:t>
      </w:r>
    </w:p>
    <w:p w14:paraId="148EA424" w14:textId="77777777" w:rsidR="00AB7732" w:rsidRPr="00C1377C" w:rsidRDefault="00AB7732" w:rsidP="00AB7732">
      <w:pPr>
        <w:spacing w:before="20" w:after="20"/>
        <w:ind w:left="0" w:firstLine="720"/>
        <w:rPr>
          <w:rFonts w:ascii="Arial Narrow" w:eastAsia="Arial Narrow" w:hAnsi="Arial Narrow" w:cs="Arial Narrow"/>
          <w:lang w:val="en-US"/>
        </w:rPr>
      </w:pPr>
      <w:r w:rsidRPr="00C1377C">
        <w:rPr>
          <w:rFonts w:ascii="Arial Narrow" w:eastAsia="Arial Narrow" w:hAnsi="Arial Narrow" w:cs="Arial Narrow"/>
          <w:lang w:val="en-US"/>
        </w:rPr>
        <w:t>Hasil analisis tematik mengidentifikasi bahwa faktor risiko kekerasan seksual anak mencakup dimensi biologis, psikologis, sosial, dan struktural, sementara faktor protektif berfokus pada pendidikan, pengawasan, dan dukungan institusional. Pada level mikrosistem, risiko terutama muncul dari lemahnya pengasuhan dan pendidikan seksual, sedangkan proteksi berasal dari keterlibatan orang tua dan pendidikan seksual dini. Mesosistem menunjukkan bahwa koordinasi antar-aktor (keluarga, sekolah, dan masyarakat) berperan penting sebagai faktor protektif, sementara absennya kerja sama meningkatkan kerentanan.</w:t>
      </w:r>
    </w:p>
    <w:p w14:paraId="72EF6BDF" w14:textId="24025656" w:rsidR="00AB7732" w:rsidRPr="00C1377C" w:rsidRDefault="00AB7732" w:rsidP="00C1377C">
      <w:pPr>
        <w:spacing w:before="20" w:after="20"/>
        <w:ind w:left="0" w:firstLine="720"/>
        <w:rPr>
          <w:rFonts w:ascii="Arial Narrow" w:eastAsia="Arial Narrow" w:hAnsi="Arial Narrow" w:cs="Arial Narrow"/>
          <w:lang w:val="en-US"/>
        </w:rPr>
      </w:pPr>
      <w:r w:rsidRPr="00C1377C">
        <w:rPr>
          <w:rFonts w:ascii="Arial Narrow" w:eastAsia="Arial Narrow" w:hAnsi="Arial Narrow" w:cs="Arial Narrow"/>
          <w:lang w:val="en-US"/>
        </w:rPr>
        <w:t>Pada eksosistem, tekanan ekonomi dan paparan pornografi menjadi faktor risiko utama yang memperbesar peluang kekerasan, terutama ketika tidak diimbangi dengan pengawasan teknologi. Makrosistem berperan sebagai konteks struktural yang dapat memperkuat atau menekan risiko melalui norma budaya, stigma sosial, dan efektivitas penegakan hukum. Sementara itu, kronosistem menyoroti peran waktu, di mana pengalaman kekerasan masa lalu dan perkembangan teknologi yang cepat dapat meningkatkan risiko lintas generasi, namun juga membuka peluang perlindungan melalui evolusi kebijakan yang responsif.</w:t>
      </w:r>
      <w:r w:rsidR="00C1377C">
        <w:rPr>
          <w:rFonts w:ascii="Arial Narrow" w:eastAsia="Arial Narrow" w:hAnsi="Arial Narrow" w:cs="Arial Narrow"/>
          <w:lang w:val="en-US"/>
        </w:rPr>
        <w:t xml:space="preserve"> </w:t>
      </w:r>
      <w:r w:rsidRPr="00C1377C">
        <w:rPr>
          <w:rFonts w:ascii="Arial Narrow" w:eastAsia="Arial Narrow" w:hAnsi="Arial Narrow" w:cs="Arial Narrow"/>
          <w:lang w:val="en-US"/>
        </w:rPr>
        <w:t>Ringkasan pengelompokan faktor risiko dan faktor protektif berdasarkan lima level ekologi disajikan pada</w:t>
      </w:r>
      <w:r w:rsidRPr="00C1377C">
        <w:rPr>
          <w:rFonts w:ascii="Arial Narrow" w:eastAsia="Arial Narrow" w:hAnsi="Arial Narrow" w:cs="Arial Narrow"/>
          <w:b/>
          <w:bCs/>
          <w:lang w:val="en-US"/>
        </w:rPr>
        <w:t xml:space="preserve"> Tabel 1.</w:t>
      </w:r>
    </w:p>
    <w:p w14:paraId="63BE7BB5" w14:textId="233EC90A" w:rsidR="003147D4" w:rsidRPr="00C1377C" w:rsidRDefault="003147D4" w:rsidP="00AB7732">
      <w:pPr>
        <w:spacing w:before="20" w:after="20"/>
        <w:ind w:left="0" w:firstLine="0"/>
        <w:rPr>
          <w:rFonts w:ascii="Arial Narrow" w:eastAsia="Arial Narrow" w:hAnsi="Arial Narrow" w:cs="Arial Narrow"/>
          <w:b/>
          <w:bCs/>
          <w:lang w:val="en-US"/>
        </w:rPr>
      </w:pPr>
      <w:r w:rsidRPr="00C1377C">
        <w:rPr>
          <w:rFonts w:ascii="Arial Narrow" w:eastAsia="Arial Narrow" w:hAnsi="Arial Narrow" w:cs="Arial Narrow"/>
          <w:b/>
          <w:bCs/>
        </w:rPr>
        <w:br w:type="page"/>
      </w:r>
    </w:p>
    <w:p w14:paraId="58D6CF9B" w14:textId="09C19D5C" w:rsidR="003147D4" w:rsidRPr="00C1377C" w:rsidRDefault="003147D4" w:rsidP="003147D4">
      <w:pPr>
        <w:spacing w:before="20" w:after="20"/>
        <w:ind w:left="720" w:hanging="720"/>
        <w:rPr>
          <w:rFonts w:ascii="Arial Narrow" w:eastAsia="Arial Narrow" w:hAnsi="Arial Narrow" w:cs="Arial Narrow"/>
          <w:sz w:val="20"/>
          <w:szCs w:val="20"/>
        </w:rPr>
      </w:pPr>
      <w:r w:rsidRPr="00C1377C">
        <w:rPr>
          <w:rFonts w:ascii="Arial Narrow" w:eastAsia="Arial Narrow" w:hAnsi="Arial Narrow" w:cs="Arial Narrow"/>
          <w:b/>
          <w:bCs/>
          <w:sz w:val="20"/>
          <w:szCs w:val="20"/>
        </w:rPr>
        <w:t>Tabel 1</w:t>
      </w:r>
      <w:r w:rsidRPr="00C1377C">
        <w:rPr>
          <w:rFonts w:ascii="Arial Narrow" w:eastAsia="Arial Narrow" w:hAnsi="Arial Narrow" w:cs="Arial Narrow"/>
          <w:sz w:val="20"/>
          <w:szCs w:val="20"/>
        </w:rPr>
        <w:t>. Faktor Risiko dan Faktor Protektif Kekerasan Seksual Anak Berdasarkan Level Ekologi Bronfenbrenner</w:t>
      </w:r>
    </w:p>
    <w:tbl>
      <w:tblPr>
        <w:tblW w:w="9234" w:type="dxa"/>
        <w:jc w:val="center"/>
        <w:tblBorders>
          <w:top w:val="single" w:sz="4" w:space="0" w:color="auto"/>
        </w:tblBorders>
        <w:tblLayout w:type="fixed"/>
        <w:tblLook w:val="0600" w:firstRow="0" w:lastRow="0" w:firstColumn="0" w:lastColumn="0" w:noHBand="1" w:noVBand="1"/>
      </w:tblPr>
      <w:tblGrid>
        <w:gridCol w:w="1156"/>
        <w:gridCol w:w="3833"/>
        <w:gridCol w:w="2277"/>
        <w:gridCol w:w="1968"/>
      </w:tblGrid>
      <w:tr w:rsidR="00D14686" w:rsidRPr="00C1377C" w14:paraId="1DB5852E" w14:textId="77777777" w:rsidTr="00C1377C">
        <w:trPr>
          <w:trHeight w:val="44"/>
          <w:jc w:val="center"/>
        </w:trPr>
        <w:tc>
          <w:tcPr>
            <w:tcW w:w="1156" w:type="dxa"/>
            <w:tcBorders>
              <w:top w:val="single" w:sz="4" w:space="0" w:color="auto"/>
              <w:bottom w:val="single" w:sz="4" w:space="0" w:color="auto"/>
            </w:tcBorders>
            <w:shd w:val="clear" w:color="auto" w:fill="F3F4F6"/>
            <w:tcMar>
              <w:top w:w="100" w:type="dxa"/>
              <w:left w:w="100" w:type="dxa"/>
              <w:bottom w:w="100" w:type="dxa"/>
              <w:right w:w="100" w:type="dxa"/>
            </w:tcMar>
            <w:vAlign w:val="center"/>
            <w:hideMark/>
          </w:tcPr>
          <w:p w14:paraId="253ECB5F" w14:textId="77777777" w:rsidR="00396A7C" w:rsidRPr="00C1377C" w:rsidRDefault="00396A7C" w:rsidP="00C1377C">
            <w:pPr>
              <w:spacing w:before="20" w:after="20"/>
              <w:ind w:left="0" w:firstLine="0"/>
              <w:jc w:val="center"/>
              <w:rPr>
                <w:rFonts w:ascii="Arial Narrow" w:eastAsia="Arial Narrow" w:hAnsi="Arial Narrow" w:cs="Arial Narrow"/>
                <w:b/>
                <w:bCs/>
                <w:sz w:val="20"/>
                <w:szCs w:val="20"/>
              </w:rPr>
            </w:pPr>
            <w:r w:rsidRPr="00C1377C">
              <w:rPr>
                <w:rFonts w:ascii="Arial Narrow" w:eastAsia="Arial Narrow" w:hAnsi="Arial Narrow" w:cs="Arial Narrow"/>
                <w:b/>
                <w:bCs/>
                <w:sz w:val="20"/>
                <w:szCs w:val="20"/>
              </w:rPr>
              <w:t>Level Ekologi</w:t>
            </w:r>
          </w:p>
        </w:tc>
        <w:tc>
          <w:tcPr>
            <w:tcW w:w="3833" w:type="dxa"/>
            <w:tcBorders>
              <w:top w:val="single" w:sz="4" w:space="0" w:color="auto"/>
              <w:bottom w:val="single" w:sz="4" w:space="0" w:color="auto"/>
            </w:tcBorders>
            <w:shd w:val="clear" w:color="auto" w:fill="F3F4F6"/>
            <w:tcMar>
              <w:top w:w="100" w:type="dxa"/>
              <w:left w:w="100" w:type="dxa"/>
              <w:bottom w:w="100" w:type="dxa"/>
              <w:right w:w="100" w:type="dxa"/>
            </w:tcMar>
            <w:vAlign w:val="center"/>
            <w:hideMark/>
          </w:tcPr>
          <w:p w14:paraId="750CC922" w14:textId="77777777" w:rsidR="00396A7C" w:rsidRPr="00C1377C" w:rsidRDefault="00396A7C" w:rsidP="00C1377C">
            <w:pPr>
              <w:spacing w:before="20" w:after="20"/>
              <w:ind w:left="0" w:firstLine="720"/>
              <w:jc w:val="center"/>
              <w:rPr>
                <w:rFonts w:ascii="Arial Narrow" w:eastAsia="Arial Narrow" w:hAnsi="Arial Narrow" w:cs="Arial Narrow"/>
                <w:b/>
                <w:bCs/>
                <w:sz w:val="20"/>
                <w:szCs w:val="20"/>
              </w:rPr>
            </w:pPr>
            <w:r w:rsidRPr="00C1377C">
              <w:rPr>
                <w:rFonts w:ascii="Arial Narrow" w:eastAsia="Arial Narrow" w:hAnsi="Arial Narrow" w:cs="Arial Narrow"/>
                <w:b/>
                <w:bCs/>
                <w:sz w:val="20"/>
                <w:szCs w:val="20"/>
              </w:rPr>
              <w:t>Faktor Risiko</w:t>
            </w:r>
          </w:p>
        </w:tc>
        <w:tc>
          <w:tcPr>
            <w:tcW w:w="2277" w:type="dxa"/>
            <w:tcBorders>
              <w:top w:val="single" w:sz="4" w:space="0" w:color="auto"/>
              <w:bottom w:val="single" w:sz="4" w:space="0" w:color="auto"/>
            </w:tcBorders>
            <w:shd w:val="clear" w:color="auto" w:fill="F3F4F6"/>
            <w:tcMar>
              <w:top w:w="100" w:type="dxa"/>
              <w:left w:w="100" w:type="dxa"/>
              <w:bottom w:w="100" w:type="dxa"/>
              <w:right w:w="100" w:type="dxa"/>
            </w:tcMar>
            <w:vAlign w:val="center"/>
            <w:hideMark/>
          </w:tcPr>
          <w:p w14:paraId="068D2473" w14:textId="77777777" w:rsidR="00396A7C" w:rsidRPr="00C1377C" w:rsidRDefault="00396A7C" w:rsidP="00C1377C">
            <w:pPr>
              <w:spacing w:before="20" w:after="20"/>
              <w:ind w:left="0" w:firstLine="0"/>
              <w:jc w:val="center"/>
              <w:rPr>
                <w:rFonts w:ascii="Arial Narrow" w:eastAsia="Arial Narrow" w:hAnsi="Arial Narrow" w:cs="Arial Narrow"/>
                <w:b/>
                <w:bCs/>
                <w:sz w:val="20"/>
                <w:szCs w:val="20"/>
              </w:rPr>
            </w:pPr>
            <w:r w:rsidRPr="00C1377C">
              <w:rPr>
                <w:rFonts w:ascii="Arial Narrow" w:eastAsia="Arial Narrow" w:hAnsi="Arial Narrow" w:cs="Arial Narrow"/>
                <w:b/>
                <w:bCs/>
                <w:sz w:val="20"/>
                <w:szCs w:val="20"/>
              </w:rPr>
              <w:t>Faktor Protektif</w:t>
            </w:r>
          </w:p>
        </w:tc>
        <w:tc>
          <w:tcPr>
            <w:tcW w:w="1968" w:type="dxa"/>
            <w:tcBorders>
              <w:top w:val="single" w:sz="4" w:space="0" w:color="auto"/>
              <w:bottom w:val="single" w:sz="4" w:space="0" w:color="auto"/>
            </w:tcBorders>
            <w:shd w:val="clear" w:color="auto" w:fill="F3F4F6"/>
            <w:tcMar>
              <w:top w:w="100" w:type="dxa"/>
              <w:left w:w="100" w:type="dxa"/>
              <w:bottom w:w="100" w:type="dxa"/>
              <w:right w:w="100" w:type="dxa"/>
            </w:tcMar>
            <w:vAlign w:val="center"/>
            <w:hideMark/>
          </w:tcPr>
          <w:p w14:paraId="6FBC166F" w14:textId="77777777" w:rsidR="00396A7C" w:rsidRPr="00C1377C" w:rsidRDefault="00396A7C" w:rsidP="00C1377C">
            <w:pPr>
              <w:spacing w:before="20" w:after="20"/>
              <w:ind w:left="0" w:firstLine="252"/>
              <w:jc w:val="center"/>
              <w:rPr>
                <w:rFonts w:ascii="Arial Narrow" w:eastAsia="Arial Narrow" w:hAnsi="Arial Narrow" w:cs="Arial Narrow"/>
                <w:b/>
                <w:bCs/>
                <w:sz w:val="20"/>
                <w:szCs w:val="20"/>
              </w:rPr>
            </w:pPr>
            <w:r w:rsidRPr="00C1377C">
              <w:rPr>
                <w:rFonts w:ascii="Arial Narrow" w:eastAsia="Arial Narrow" w:hAnsi="Arial Narrow" w:cs="Arial Narrow"/>
                <w:b/>
                <w:bCs/>
                <w:sz w:val="20"/>
                <w:szCs w:val="20"/>
              </w:rPr>
              <w:t>Sumber Utama</w:t>
            </w:r>
          </w:p>
        </w:tc>
      </w:tr>
      <w:tr w:rsidR="00D14686" w:rsidRPr="00C1377C" w14:paraId="769DDFBD" w14:textId="77777777" w:rsidTr="00D14686">
        <w:trPr>
          <w:trHeight w:val="881"/>
          <w:jc w:val="center"/>
        </w:trPr>
        <w:tc>
          <w:tcPr>
            <w:tcW w:w="1156" w:type="dxa"/>
            <w:tcBorders>
              <w:top w:val="single" w:sz="4" w:space="0" w:color="auto"/>
            </w:tcBorders>
            <w:tcMar>
              <w:top w:w="100" w:type="dxa"/>
              <w:left w:w="100" w:type="dxa"/>
              <w:bottom w:w="100" w:type="dxa"/>
              <w:right w:w="100" w:type="dxa"/>
            </w:tcMar>
            <w:hideMark/>
          </w:tcPr>
          <w:p w14:paraId="57C2FC11" w14:textId="77777777" w:rsidR="00396A7C" w:rsidRPr="00C1377C" w:rsidRDefault="00396A7C" w:rsidP="00F46ADD">
            <w:pPr>
              <w:spacing w:before="20" w:after="20"/>
              <w:ind w:left="0" w:hanging="10"/>
              <w:rPr>
                <w:rFonts w:ascii="Arial Narrow" w:eastAsia="Arial Narrow" w:hAnsi="Arial Narrow" w:cs="Arial Narrow"/>
                <w:sz w:val="20"/>
                <w:szCs w:val="20"/>
              </w:rPr>
            </w:pPr>
            <w:r w:rsidRPr="00C1377C">
              <w:rPr>
                <w:rFonts w:ascii="Arial Narrow" w:eastAsia="Arial Narrow" w:hAnsi="Arial Narrow" w:cs="Arial Narrow"/>
                <w:sz w:val="20"/>
                <w:szCs w:val="20"/>
              </w:rPr>
              <w:t>Mikrosistem</w:t>
            </w:r>
          </w:p>
        </w:tc>
        <w:tc>
          <w:tcPr>
            <w:tcW w:w="3833" w:type="dxa"/>
            <w:tcBorders>
              <w:top w:val="single" w:sz="4" w:space="0" w:color="auto"/>
            </w:tcBorders>
            <w:tcMar>
              <w:top w:w="100" w:type="dxa"/>
              <w:left w:w="100" w:type="dxa"/>
              <w:bottom w:w="100" w:type="dxa"/>
              <w:right w:w="100" w:type="dxa"/>
            </w:tcMar>
            <w:hideMark/>
          </w:tcPr>
          <w:p w14:paraId="6E4D0784" w14:textId="77777777" w:rsidR="00396A7C" w:rsidRPr="00C1377C" w:rsidRDefault="00396A7C" w:rsidP="00F46ADD">
            <w:pPr>
              <w:spacing w:before="20" w:after="20"/>
              <w:ind w:left="0" w:hanging="30"/>
              <w:rPr>
                <w:rFonts w:ascii="Arial Narrow" w:eastAsia="Arial Narrow" w:hAnsi="Arial Narrow" w:cs="Arial Narrow"/>
                <w:sz w:val="20"/>
                <w:szCs w:val="20"/>
              </w:rPr>
            </w:pPr>
            <w:r w:rsidRPr="00C1377C">
              <w:rPr>
                <w:rFonts w:ascii="Arial Narrow" w:eastAsia="Arial Narrow" w:hAnsi="Arial Narrow" w:cs="Arial Narrow"/>
                <w:sz w:val="20"/>
                <w:szCs w:val="20"/>
              </w:rPr>
              <w:t>Kurangnya pengawasan orang tua, pola asuh bebas, riwayat kekerasan keluarga, kurangnya pendidikan seksual</w:t>
            </w:r>
          </w:p>
        </w:tc>
        <w:tc>
          <w:tcPr>
            <w:tcW w:w="2277" w:type="dxa"/>
            <w:tcBorders>
              <w:top w:val="single" w:sz="4" w:space="0" w:color="auto"/>
            </w:tcBorders>
            <w:tcMar>
              <w:top w:w="100" w:type="dxa"/>
              <w:left w:w="100" w:type="dxa"/>
              <w:bottom w:w="100" w:type="dxa"/>
              <w:right w:w="100" w:type="dxa"/>
            </w:tcMar>
            <w:hideMark/>
          </w:tcPr>
          <w:p w14:paraId="1C265003" w14:textId="77777777" w:rsidR="00396A7C" w:rsidRPr="00C1377C" w:rsidRDefault="00396A7C" w:rsidP="00F46ADD">
            <w:pPr>
              <w:spacing w:before="20" w:after="20"/>
              <w:ind w:left="0" w:firstLine="0"/>
              <w:rPr>
                <w:rFonts w:ascii="Arial Narrow" w:eastAsia="Arial Narrow" w:hAnsi="Arial Narrow" w:cs="Arial Narrow"/>
                <w:sz w:val="20"/>
                <w:szCs w:val="20"/>
              </w:rPr>
            </w:pPr>
            <w:r w:rsidRPr="00C1377C">
              <w:rPr>
                <w:rFonts w:ascii="Arial Narrow" w:eastAsia="Arial Narrow" w:hAnsi="Arial Narrow" w:cs="Arial Narrow"/>
                <w:sz w:val="20"/>
                <w:szCs w:val="20"/>
              </w:rPr>
              <w:t>Pendidikan seksual dini, mindset positif orang tua</w:t>
            </w:r>
          </w:p>
        </w:tc>
        <w:tc>
          <w:tcPr>
            <w:tcW w:w="1968" w:type="dxa"/>
            <w:tcBorders>
              <w:top w:val="single" w:sz="4" w:space="0" w:color="auto"/>
            </w:tcBorders>
            <w:tcMar>
              <w:top w:w="100" w:type="dxa"/>
              <w:left w:w="100" w:type="dxa"/>
              <w:bottom w:w="100" w:type="dxa"/>
              <w:right w:w="100" w:type="dxa"/>
            </w:tcMar>
            <w:hideMark/>
          </w:tcPr>
          <w:p w14:paraId="04D83CB7" w14:textId="77777777" w:rsidR="00396A7C" w:rsidRPr="00C1377C" w:rsidRDefault="00396A7C" w:rsidP="00F46ADD">
            <w:pPr>
              <w:spacing w:before="20" w:after="20"/>
              <w:ind w:left="0" w:firstLine="0"/>
              <w:rPr>
                <w:rFonts w:ascii="Arial Narrow" w:eastAsia="Arial Narrow" w:hAnsi="Arial Narrow" w:cs="Arial Narrow"/>
                <w:sz w:val="20"/>
                <w:szCs w:val="20"/>
              </w:rPr>
            </w:pPr>
            <w:r w:rsidRPr="00C1377C">
              <w:rPr>
                <w:rFonts w:ascii="Arial Narrow" w:eastAsia="Arial Narrow" w:hAnsi="Arial Narrow" w:cs="Arial Narrow"/>
                <w:sz w:val="20"/>
                <w:szCs w:val="20"/>
              </w:rPr>
              <w:t>Agustina &amp; Ratri (2018); Zahra et al. (2023); Dewi &amp; Nurmadiah (2025); Amalia et al. (2018)</w:t>
            </w:r>
          </w:p>
        </w:tc>
      </w:tr>
      <w:tr w:rsidR="00D14686" w:rsidRPr="00C1377C" w14:paraId="268D0947" w14:textId="77777777" w:rsidTr="00D14686">
        <w:trPr>
          <w:trHeight w:val="822"/>
          <w:jc w:val="center"/>
        </w:trPr>
        <w:tc>
          <w:tcPr>
            <w:tcW w:w="1156" w:type="dxa"/>
            <w:tcMar>
              <w:top w:w="100" w:type="dxa"/>
              <w:left w:w="100" w:type="dxa"/>
              <w:bottom w:w="100" w:type="dxa"/>
              <w:right w:w="100" w:type="dxa"/>
            </w:tcMar>
            <w:hideMark/>
          </w:tcPr>
          <w:p w14:paraId="219D5CC2" w14:textId="77777777" w:rsidR="00396A7C" w:rsidRPr="00C1377C" w:rsidRDefault="00396A7C" w:rsidP="00F46ADD">
            <w:pPr>
              <w:spacing w:before="20" w:after="20"/>
              <w:ind w:left="0" w:hanging="10"/>
              <w:rPr>
                <w:rFonts w:ascii="Arial Narrow" w:eastAsia="Arial Narrow" w:hAnsi="Arial Narrow" w:cs="Arial Narrow"/>
                <w:sz w:val="20"/>
                <w:szCs w:val="20"/>
              </w:rPr>
            </w:pPr>
            <w:r w:rsidRPr="00C1377C">
              <w:rPr>
                <w:rFonts w:ascii="Arial Narrow" w:eastAsia="Arial Narrow" w:hAnsi="Arial Narrow" w:cs="Arial Narrow"/>
                <w:sz w:val="20"/>
                <w:szCs w:val="20"/>
              </w:rPr>
              <w:t>Mesosistem</w:t>
            </w:r>
          </w:p>
        </w:tc>
        <w:tc>
          <w:tcPr>
            <w:tcW w:w="3833" w:type="dxa"/>
            <w:tcMar>
              <w:top w:w="100" w:type="dxa"/>
              <w:left w:w="100" w:type="dxa"/>
              <w:bottom w:w="100" w:type="dxa"/>
              <w:right w:w="100" w:type="dxa"/>
            </w:tcMar>
            <w:hideMark/>
          </w:tcPr>
          <w:p w14:paraId="2CFC4523" w14:textId="77777777" w:rsidR="00396A7C" w:rsidRPr="00C1377C" w:rsidRDefault="00396A7C" w:rsidP="00F46ADD">
            <w:pPr>
              <w:spacing w:before="20" w:after="20"/>
              <w:ind w:left="0" w:hanging="30"/>
              <w:rPr>
                <w:rFonts w:ascii="Arial Narrow" w:eastAsia="Arial Narrow" w:hAnsi="Arial Narrow" w:cs="Arial Narrow"/>
                <w:sz w:val="20"/>
                <w:szCs w:val="20"/>
              </w:rPr>
            </w:pPr>
            <w:r w:rsidRPr="00C1377C">
              <w:rPr>
                <w:rFonts w:ascii="Arial Narrow" w:eastAsia="Arial Narrow" w:hAnsi="Arial Narrow" w:cs="Arial Narrow"/>
                <w:sz w:val="20"/>
                <w:szCs w:val="20"/>
              </w:rPr>
              <w:t>Kurangnya koordinasi keluarga-guru, minimnya peran masyarakat</w:t>
            </w:r>
          </w:p>
        </w:tc>
        <w:tc>
          <w:tcPr>
            <w:tcW w:w="2277" w:type="dxa"/>
            <w:tcMar>
              <w:top w:w="100" w:type="dxa"/>
              <w:left w:w="100" w:type="dxa"/>
              <w:bottom w:w="100" w:type="dxa"/>
              <w:right w:w="100" w:type="dxa"/>
            </w:tcMar>
            <w:hideMark/>
          </w:tcPr>
          <w:p w14:paraId="64F50E34" w14:textId="77777777" w:rsidR="00396A7C" w:rsidRPr="00C1377C" w:rsidRDefault="00396A7C" w:rsidP="00F46ADD">
            <w:pPr>
              <w:spacing w:before="20" w:after="20"/>
              <w:ind w:left="0" w:firstLine="0"/>
              <w:rPr>
                <w:rFonts w:ascii="Arial Narrow" w:eastAsia="Arial Narrow" w:hAnsi="Arial Narrow" w:cs="Arial Narrow"/>
                <w:sz w:val="20"/>
                <w:szCs w:val="20"/>
              </w:rPr>
            </w:pPr>
            <w:r w:rsidRPr="00C1377C">
              <w:rPr>
                <w:rFonts w:ascii="Arial Narrow" w:eastAsia="Arial Narrow" w:hAnsi="Arial Narrow" w:cs="Arial Narrow"/>
                <w:sz w:val="20"/>
                <w:szCs w:val="20"/>
              </w:rPr>
              <w:t>Kerja sama masyarakat-aparat, sosialisasi preventif</w:t>
            </w:r>
          </w:p>
        </w:tc>
        <w:tc>
          <w:tcPr>
            <w:tcW w:w="1968" w:type="dxa"/>
            <w:tcMar>
              <w:top w:w="100" w:type="dxa"/>
              <w:left w:w="100" w:type="dxa"/>
              <w:bottom w:w="100" w:type="dxa"/>
              <w:right w:w="100" w:type="dxa"/>
            </w:tcMar>
            <w:hideMark/>
          </w:tcPr>
          <w:p w14:paraId="282ECD77" w14:textId="77777777" w:rsidR="00396A7C" w:rsidRPr="00C1377C" w:rsidRDefault="00396A7C" w:rsidP="00F46ADD">
            <w:pPr>
              <w:spacing w:before="20" w:after="20"/>
              <w:ind w:left="0" w:firstLine="0"/>
              <w:rPr>
                <w:rFonts w:ascii="Arial Narrow" w:eastAsia="Arial Narrow" w:hAnsi="Arial Narrow" w:cs="Arial Narrow"/>
                <w:sz w:val="20"/>
                <w:szCs w:val="20"/>
              </w:rPr>
            </w:pPr>
            <w:r w:rsidRPr="00C1377C">
              <w:rPr>
                <w:rFonts w:ascii="Arial Narrow" w:eastAsia="Arial Narrow" w:hAnsi="Arial Narrow" w:cs="Arial Narrow"/>
                <w:sz w:val="20"/>
                <w:szCs w:val="20"/>
              </w:rPr>
              <w:t>Kusuma et al. (2021); Mudjrimin (2023); Ningrum et al. (2023)</w:t>
            </w:r>
          </w:p>
        </w:tc>
      </w:tr>
      <w:tr w:rsidR="00D14686" w:rsidRPr="00C1377C" w14:paraId="4985DB1F" w14:textId="77777777" w:rsidTr="00D14686">
        <w:trPr>
          <w:trHeight w:val="882"/>
          <w:jc w:val="center"/>
        </w:trPr>
        <w:tc>
          <w:tcPr>
            <w:tcW w:w="1156" w:type="dxa"/>
            <w:tcMar>
              <w:top w:w="100" w:type="dxa"/>
              <w:left w:w="100" w:type="dxa"/>
              <w:bottom w:w="100" w:type="dxa"/>
              <w:right w:w="100" w:type="dxa"/>
            </w:tcMar>
            <w:hideMark/>
          </w:tcPr>
          <w:p w14:paraId="0BA9A15E" w14:textId="77777777" w:rsidR="00396A7C" w:rsidRPr="00C1377C" w:rsidRDefault="00396A7C" w:rsidP="00F46ADD">
            <w:pPr>
              <w:spacing w:before="20" w:after="20"/>
              <w:ind w:left="0" w:hanging="10"/>
              <w:rPr>
                <w:rFonts w:ascii="Arial Narrow" w:eastAsia="Arial Narrow" w:hAnsi="Arial Narrow" w:cs="Arial Narrow"/>
                <w:sz w:val="20"/>
                <w:szCs w:val="20"/>
              </w:rPr>
            </w:pPr>
            <w:r w:rsidRPr="00C1377C">
              <w:rPr>
                <w:rFonts w:ascii="Arial Narrow" w:eastAsia="Arial Narrow" w:hAnsi="Arial Narrow" w:cs="Arial Narrow"/>
                <w:sz w:val="20"/>
                <w:szCs w:val="20"/>
              </w:rPr>
              <w:t>Eksosistem</w:t>
            </w:r>
          </w:p>
        </w:tc>
        <w:tc>
          <w:tcPr>
            <w:tcW w:w="3833" w:type="dxa"/>
            <w:tcMar>
              <w:top w:w="100" w:type="dxa"/>
              <w:left w:w="100" w:type="dxa"/>
              <w:bottom w:w="100" w:type="dxa"/>
              <w:right w:w="100" w:type="dxa"/>
            </w:tcMar>
            <w:hideMark/>
          </w:tcPr>
          <w:p w14:paraId="05A04BF3" w14:textId="77777777" w:rsidR="00396A7C" w:rsidRPr="00C1377C" w:rsidRDefault="00396A7C" w:rsidP="00F46ADD">
            <w:pPr>
              <w:spacing w:before="20" w:after="20"/>
              <w:ind w:left="0" w:hanging="30"/>
              <w:rPr>
                <w:rFonts w:ascii="Arial Narrow" w:eastAsia="Arial Narrow" w:hAnsi="Arial Narrow" w:cs="Arial Narrow"/>
                <w:sz w:val="20"/>
                <w:szCs w:val="20"/>
              </w:rPr>
            </w:pPr>
            <w:r w:rsidRPr="00C1377C">
              <w:rPr>
                <w:rFonts w:ascii="Arial Narrow" w:eastAsia="Arial Narrow" w:hAnsi="Arial Narrow" w:cs="Arial Narrow"/>
                <w:sz w:val="20"/>
                <w:szCs w:val="20"/>
              </w:rPr>
              <w:t>Masalah ekonomi, akses pornografi, lingkungan pergaulan buruk</w:t>
            </w:r>
          </w:p>
        </w:tc>
        <w:tc>
          <w:tcPr>
            <w:tcW w:w="2277" w:type="dxa"/>
            <w:tcMar>
              <w:top w:w="100" w:type="dxa"/>
              <w:left w:w="100" w:type="dxa"/>
              <w:bottom w:w="100" w:type="dxa"/>
              <w:right w:w="100" w:type="dxa"/>
            </w:tcMar>
            <w:hideMark/>
          </w:tcPr>
          <w:p w14:paraId="718E509D" w14:textId="77777777" w:rsidR="00396A7C" w:rsidRPr="00C1377C" w:rsidRDefault="00396A7C" w:rsidP="00F46ADD">
            <w:pPr>
              <w:spacing w:before="20" w:after="20"/>
              <w:ind w:left="0" w:firstLine="0"/>
              <w:rPr>
                <w:rFonts w:ascii="Arial Narrow" w:eastAsia="Arial Narrow" w:hAnsi="Arial Narrow" w:cs="Arial Narrow"/>
                <w:sz w:val="20"/>
                <w:szCs w:val="20"/>
              </w:rPr>
            </w:pPr>
            <w:r w:rsidRPr="00C1377C">
              <w:rPr>
                <w:rFonts w:ascii="Arial Narrow" w:eastAsia="Arial Narrow" w:hAnsi="Arial Narrow" w:cs="Arial Narrow"/>
                <w:sz w:val="20"/>
                <w:szCs w:val="20"/>
              </w:rPr>
              <w:t>Pengawasan teknologi oleh keluarga</w:t>
            </w:r>
          </w:p>
        </w:tc>
        <w:tc>
          <w:tcPr>
            <w:tcW w:w="1968" w:type="dxa"/>
            <w:tcMar>
              <w:top w:w="100" w:type="dxa"/>
              <w:left w:w="100" w:type="dxa"/>
              <w:bottom w:w="100" w:type="dxa"/>
              <w:right w:w="100" w:type="dxa"/>
            </w:tcMar>
            <w:hideMark/>
          </w:tcPr>
          <w:p w14:paraId="7BB77EBC" w14:textId="77777777" w:rsidR="00396A7C" w:rsidRPr="00C1377C" w:rsidRDefault="00396A7C" w:rsidP="00F46ADD">
            <w:pPr>
              <w:spacing w:before="20" w:after="20"/>
              <w:ind w:left="0" w:firstLine="0"/>
              <w:rPr>
                <w:rFonts w:ascii="Arial Narrow" w:eastAsia="Arial Narrow" w:hAnsi="Arial Narrow" w:cs="Arial Narrow"/>
                <w:sz w:val="20"/>
                <w:szCs w:val="20"/>
              </w:rPr>
            </w:pPr>
            <w:r w:rsidRPr="00C1377C">
              <w:rPr>
                <w:rFonts w:ascii="Arial Narrow" w:eastAsia="Arial Narrow" w:hAnsi="Arial Narrow" w:cs="Arial Narrow"/>
                <w:sz w:val="20"/>
                <w:szCs w:val="20"/>
              </w:rPr>
              <w:t>Zahra et al. (2023); Kursani et al. (2020); KM et al. (2024); Alfarizi &amp; Marpaung (2025)</w:t>
            </w:r>
          </w:p>
        </w:tc>
      </w:tr>
      <w:tr w:rsidR="00D14686" w:rsidRPr="00C1377C" w14:paraId="6975A1EF" w14:textId="77777777" w:rsidTr="00D14686">
        <w:trPr>
          <w:trHeight w:val="970"/>
          <w:jc w:val="center"/>
        </w:trPr>
        <w:tc>
          <w:tcPr>
            <w:tcW w:w="1156" w:type="dxa"/>
            <w:tcBorders>
              <w:bottom w:val="nil"/>
            </w:tcBorders>
            <w:tcMar>
              <w:top w:w="100" w:type="dxa"/>
              <w:left w:w="100" w:type="dxa"/>
              <w:bottom w:w="100" w:type="dxa"/>
              <w:right w:w="100" w:type="dxa"/>
            </w:tcMar>
            <w:hideMark/>
          </w:tcPr>
          <w:p w14:paraId="2F341299" w14:textId="77777777" w:rsidR="00396A7C" w:rsidRPr="00C1377C" w:rsidRDefault="00396A7C" w:rsidP="00F46ADD">
            <w:pPr>
              <w:spacing w:before="20" w:after="20"/>
              <w:ind w:left="0" w:hanging="10"/>
              <w:rPr>
                <w:rFonts w:ascii="Arial Narrow" w:eastAsia="Arial Narrow" w:hAnsi="Arial Narrow" w:cs="Arial Narrow"/>
                <w:sz w:val="20"/>
                <w:szCs w:val="20"/>
              </w:rPr>
            </w:pPr>
            <w:r w:rsidRPr="00C1377C">
              <w:rPr>
                <w:rFonts w:ascii="Arial Narrow" w:eastAsia="Arial Narrow" w:hAnsi="Arial Narrow" w:cs="Arial Narrow"/>
                <w:sz w:val="20"/>
                <w:szCs w:val="20"/>
              </w:rPr>
              <w:t>Makrosistem</w:t>
            </w:r>
          </w:p>
        </w:tc>
        <w:tc>
          <w:tcPr>
            <w:tcW w:w="3833" w:type="dxa"/>
            <w:tcBorders>
              <w:bottom w:val="nil"/>
            </w:tcBorders>
            <w:tcMar>
              <w:top w:w="100" w:type="dxa"/>
              <w:left w:w="100" w:type="dxa"/>
              <w:bottom w:w="100" w:type="dxa"/>
              <w:right w:w="100" w:type="dxa"/>
            </w:tcMar>
            <w:hideMark/>
          </w:tcPr>
          <w:p w14:paraId="7BBA455B" w14:textId="77777777" w:rsidR="00396A7C" w:rsidRPr="00C1377C" w:rsidRDefault="00396A7C" w:rsidP="00F46ADD">
            <w:pPr>
              <w:spacing w:before="20" w:after="20"/>
              <w:ind w:left="0" w:hanging="30"/>
              <w:rPr>
                <w:rFonts w:ascii="Arial Narrow" w:eastAsia="Arial Narrow" w:hAnsi="Arial Narrow" w:cs="Arial Narrow"/>
                <w:sz w:val="20"/>
                <w:szCs w:val="20"/>
              </w:rPr>
            </w:pPr>
            <w:r w:rsidRPr="00C1377C">
              <w:rPr>
                <w:rFonts w:ascii="Arial Narrow" w:eastAsia="Arial Narrow" w:hAnsi="Arial Narrow" w:cs="Arial Narrow"/>
                <w:sz w:val="20"/>
                <w:szCs w:val="20"/>
              </w:rPr>
              <w:t>Budaya permisif, stigma sosial, penegakan hukum lemah</w:t>
            </w:r>
          </w:p>
        </w:tc>
        <w:tc>
          <w:tcPr>
            <w:tcW w:w="2277" w:type="dxa"/>
            <w:tcBorders>
              <w:bottom w:val="nil"/>
            </w:tcBorders>
            <w:tcMar>
              <w:top w:w="100" w:type="dxa"/>
              <w:left w:w="100" w:type="dxa"/>
              <w:bottom w:w="100" w:type="dxa"/>
              <w:right w:w="100" w:type="dxa"/>
            </w:tcMar>
            <w:hideMark/>
          </w:tcPr>
          <w:p w14:paraId="3403A2BB" w14:textId="77777777" w:rsidR="00396A7C" w:rsidRPr="00C1377C" w:rsidRDefault="00396A7C" w:rsidP="00F46ADD">
            <w:pPr>
              <w:spacing w:before="20" w:after="20"/>
              <w:ind w:left="0" w:firstLine="0"/>
              <w:rPr>
                <w:rFonts w:ascii="Arial Narrow" w:eastAsia="Arial Narrow" w:hAnsi="Arial Narrow" w:cs="Arial Narrow"/>
                <w:sz w:val="20"/>
                <w:szCs w:val="20"/>
              </w:rPr>
            </w:pPr>
            <w:r w:rsidRPr="00C1377C">
              <w:rPr>
                <w:rFonts w:ascii="Arial Narrow" w:eastAsia="Arial Narrow" w:hAnsi="Arial Narrow" w:cs="Arial Narrow"/>
                <w:sz w:val="20"/>
                <w:szCs w:val="20"/>
              </w:rPr>
              <w:t>Regulasi hukum, kampanye kesadaran</w:t>
            </w:r>
          </w:p>
        </w:tc>
        <w:tc>
          <w:tcPr>
            <w:tcW w:w="1968" w:type="dxa"/>
            <w:tcBorders>
              <w:bottom w:val="nil"/>
            </w:tcBorders>
            <w:tcMar>
              <w:top w:w="100" w:type="dxa"/>
              <w:left w:w="100" w:type="dxa"/>
              <w:bottom w:w="100" w:type="dxa"/>
              <w:right w:w="100" w:type="dxa"/>
            </w:tcMar>
            <w:hideMark/>
          </w:tcPr>
          <w:p w14:paraId="0A869E5A" w14:textId="77777777" w:rsidR="00396A7C" w:rsidRPr="00C1377C" w:rsidRDefault="00396A7C" w:rsidP="00F46ADD">
            <w:pPr>
              <w:spacing w:before="20" w:after="20"/>
              <w:ind w:left="0" w:firstLine="0"/>
              <w:rPr>
                <w:rFonts w:ascii="Arial Narrow" w:eastAsia="Arial Narrow" w:hAnsi="Arial Narrow" w:cs="Arial Narrow"/>
                <w:sz w:val="20"/>
                <w:szCs w:val="20"/>
              </w:rPr>
            </w:pPr>
            <w:r w:rsidRPr="00C1377C">
              <w:rPr>
                <w:rFonts w:ascii="Arial Narrow" w:eastAsia="Arial Narrow" w:hAnsi="Arial Narrow" w:cs="Arial Narrow"/>
                <w:sz w:val="20"/>
                <w:szCs w:val="20"/>
              </w:rPr>
              <w:t>Dewi &amp; Nurmadiah (2025); Afriyani (2025); Rejeki (2018); Hosnah (2024); Alimuddin et al. (2022)</w:t>
            </w:r>
          </w:p>
        </w:tc>
      </w:tr>
      <w:tr w:rsidR="00D14686" w:rsidRPr="00C1377C" w14:paraId="7E2233EB" w14:textId="77777777" w:rsidTr="00D14686">
        <w:trPr>
          <w:trHeight w:val="463"/>
          <w:jc w:val="center"/>
        </w:trPr>
        <w:tc>
          <w:tcPr>
            <w:tcW w:w="1156" w:type="dxa"/>
            <w:tcBorders>
              <w:top w:val="nil"/>
              <w:bottom w:val="single" w:sz="4" w:space="0" w:color="auto"/>
            </w:tcBorders>
            <w:tcMar>
              <w:top w:w="100" w:type="dxa"/>
              <w:left w:w="100" w:type="dxa"/>
              <w:bottom w:w="100" w:type="dxa"/>
              <w:right w:w="100" w:type="dxa"/>
            </w:tcMar>
            <w:hideMark/>
          </w:tcPr>
          <w:p w14:paraId="60D2335A" w14:textId="77777777" w:rsidR="00396A7C" w:rsidRPr="00C1377C" w:rsidRDefault="00396A7C" w:rsidP="00F46ADD">
            <w:pPr>
              <w:spacing w:before="20" w:after="20"/>
              <w:ind w:left="0" w:hanging="10"/>
              <w:rPr>
                <w:rFonts w:ascii="Arial Narrow" w:eastAsia="Arial Narrow" w:hAnsi="Arial Narrow" w:cs="Arial Narrow"/>
                <w:sz w:val="20"/>
                <w:szCs w:val="20"/>
              </w:rPr>
            </w:pPr>
            <w:r w:rsidRPr="00C1377C">
              <w:rPr>
                <w:rFonts w:ascii="Arial Narrow" w:eastAsia="Arial Narrow" w:hAnsi="Arial Narrow" w:cs="Arial Narrow"/>
                <w:sz w:val="20"/>
                <w:szCs w:val="20"/>
              </w:rPr>
              <w:t>Kronosistem</w:t>
            </w:r>
          </w:p>
        </w:tc>
        <w:tc>
          <w:tcPr>
            <w:tcW w:w="3833" w:type="dxa"/>
            <w:tcBorders>
              <w:top w:val="nil"/>
              <w:bottom w:val="single" w:sz="4" w:space="0" w:color="auto"/>
            </w:tcBorders>
            <w:tcMar>
              <w:top w:w="100" w:type="dxa"/>
              <w:left w:w="100" w:type="dxa"/>
              <w:bottom w:w="100" w:type="dxa"/>
              <w:right w:w="100" w:type="dxa"/>
            </w:tcMar>
            <w:hideMark/>
          </w:tcPr>
          <w:p w14:paraId="7B08E240" w14:textId="77777777" w:rsidR="00396A7C" w:rsidRPr="00C1377C" w:rsidRDefault="00396A7C" w:rsidP="00F46ADD">
            <w:pPr>
              <w:spacing w:before="20" w:after="20"/>
              <w:ind w:left="0" w:hanging="30"/>
              <w:rPr>
                <w:rFonts w:ascii="Arial Narrow" w:eastAsia="Arial Narrow" w:hAnsi="Arial Narrow" w:cs="Arial Narrow"/>
                <w:sz w:val="20"/>
                <w:szCs w:val="20"/>
              </w:rPr>
            </w:pPr>
            <w:r w:rsidRPr="00C1377C">
              <w:rPr>
                <w:rFonts w:ascii="Arial Narrow" w:eastAsia="Arial Narrow" w:hAnsi="Arial Narrow" w:cs="Arial Narrow"/>
                <w:sz w:val="20"/>
                <w:szCs w:val="20"/>
              </w:rPr>
              <w:t>Pengalaman kekerasan masa lalu, perkembangan teknologi negatif</w:t>
            </w:r>
          </w:p>
        </w:tc>
        <w:tc>
          <w:tcPr>
            <w:tcW w:w="2277" w:type="dxa"/>
            <w:tcBorders>
              <w:top w:val="nil"/>
              <w:bottom w:val="single" w:sz="4" w:space="0" w:color="auto"/>
            </w:tcBorders>
            <w:tcMar>
              <w:top w:w="100" w:type="dxa"/>
              <w:left w:w="100" w:type="dxa"/>
              <w:bottom w:w="100" w:type="dxa"/>
              <w:right w:w="100" w:type="dxa"/>
            </w:tcMar>
            <w:hideMark/>
          </w:tcPr>
          <w:p w14:paraId="1EDCBA4C" w14:textId="77777777" w:rsidR="00396A7C" w:rsidRPr="00C1377C" w:rsidRDefault="00396A7C" w:rsidP="00F46ADD">
            <w:pPr>
              <w:spacing w:before="20" w:after="20"/>
              <w:ind w:left="0" w:firstLine="0"/>
              <w:rPr>
                <w:rFonts w:ascii="Arial Narrow" w:eastAsia="Arial Narrow" w:hAnsi="Arial Narrow" w:cs="Arial Narrow"/>
                <w:sz w:val="20"/>
                <w:szCs w:val="20"/>
              </w:rPr>
            </w:pPr>
            <w:r w:rsidRPr="00C1377C">
              <w:rPr>
                <w:rFonts w:ascii="Arial Narrow" w:eastAsia="Arial Narrow" w:hAnsi="Arial Narrow" w:cs="Arial Narrow"/>
                <w:sz w:val="20"/>
                <w:szCs w:val="20"/>
              </w:rPr>
              <w:t>Evolusi kebijakan responsif</w:t>
            </w:r>
          </w:p>
        </w:tc>
        <w:tc>
          <w:tcPr>
            <w:tcW w:w="1968" w:type="dxa"/>
            <w:tcBorders>
              <w:top w:val="nil"/>
              <w:bottom w:val="single" w:sz="4" w:space="0" w:color="auto"/>
            </w:tcBorders>
            <w:tcMar>
              <w:top w:w="100" w:type="dxa"/>
              <w:left w:w="100" w:type="dxa"/>
              <w:bottom w:w="100" w:type="dxa"/>
              <w:right w:w="100" w:type="dxa"/>
            </w:tcMar>
            <w:hideMark/>
          </w:tcPr>
          <w:p w14:paraId="14E3B1A1" w14:textId="77777777" w:rsidR="00396A7C" w:rsidRPr="00C1377C" w:rsidRDefault="00396A7C" w:rsidP="00F46ADD">
            <w:pPr>
              <w:spacing w:before="20" w:after="20"/>
              <w:ind w:left="0" w:firstLine="0"/>
              <w:rPr>
                <w:rFonts w:ascii="Arial Narrow" w:eastAsia="Arial Narrow" w:hAnsi="Arial Narrow" w:cs="Arial Narrow"/>
                <w:sz w:val="20"/>
                <w:szCs w:val="20"/>
              </w:rPr>
            </w:pPr>
            <w:r w:rsidRPr="00C1377C">
              <w:rPr>
                <w:rFonts w:ascii="Arial Narrow" w:eastAsia="Arial Narrow" w:hAnsi="Arial Narrow" w:cs="Arial Narrow"/>
                <w:sz w:val="20"/>
                <w:szCs w:val="20"/>
              </w:rPr>
              <w:t>Zahra et al. (2023); Nur et al. (2025); Sianipar (2025)</w:t>
            </w:r>
          </w:p>
        </w:tc>
      </w:tr>
    </w:tbl>
    <w:p w14:paraId="51DCA753" w14:textId="77777777" w:rsidR="00396A7C" w:rsidRPr="00C1377C" w:rsidRDefault="00396A7C" w:rsidP="00396A7C">
      <w:pPr>
        <w:ind w:left="0" w:firstLine="720"/>
        <w:rPr>
          <w:rFonts w:ascii="Arial Narrow" w:eastAsia="Arial Narrow" w:hAnsi="Arial Narrow" w:cs="Arial Narrow"/>
        </w:rPr>
      </w:pPr>
    </w:p>
    <w:p w14:paraId="5C7770DA" w14:textId="51BFEC62" w:rsidR="00396A7C" w:rsidRPr="00C1377C" w:rsidRDefault="00396A7C" w:rsidP="00AB7732">
      <w:pPr>
        <w:rPr>
          <w:rFonts w:ascii="Arial Narrow" w:eastAsia="Arial Narrow" w:hAnsi="Arial Narrow" w:cs="Arial Narrow"/>
        </w:rPr>
      </w:pPr>
      <w:r w:rsidRPr="00C1377C">
        <w:rPr>
          <w:rFonts w:ascii="Arial Narrow" w:eastAsia="Arial Narrow" w:hAnsi="Arial Narrow" w:cs="Arial Narrow"/>
        </w:rPr>
        <w:t>.</w:t>
      </w:r>
    </w:p>
    <w:p w14:paraId="36A0BD8D" w14:textId="77777777" w:rsidR="00A846CE" w:rsidRPr="00C1377C" w:rsidRDefault="001506CF">
      <w:pPr>
        <w:ind w:left="0" w:firstLine="0"/>
        <w:rPr>
          <w:rFonts w:ascii="Arial Narrow" w:eastAsia="Arial Narrow" w:hAnsi="Arial Narrow" w:cs="Arial Narrow"/>
          <w:b/>
        </w:rPr>
      </w:pPr>
      <w:r w:rsidRPr="00C1377C">
        <w:rPr>
          <w:rFonts w:ascii="Arial Narrow" w:eastAsia="Arial Narrow" w:hAnsi="Arial Narrow" w:cs="Arial Narrow"/>
          <w:b/>
          <w:i/>
        </w:rPr>
        <w:t>Pembahasan</w:t>
      </w:r>
    </w:p>
    <w:p w14:paraId="220DD4CE" w14:textId="57402E7C" w:rsidR="00AB7732" w:rsidRPr="00C1377C" w:rsidRDefault="00AB7732" w:rsidP="00AB7732">
      <w:pPr>
        <w:ind w:left="0" w:firstLine="0"/>
        <w:rPr>
          <w:rFonts w:ascii="Arial Narrow" w:eastAsia="Arial Narrow" w:hAnsi="Arial Narrow" w:cs="Arial Narrow"/>
          <w:b/>
          <w:bCs/>
          <w:lang w:val="en-US"/>
        </w:rPr>
      </w:pPr>
      <w:r w:rsidRPr="00C1377C">
        <w:rPr>
          <w:rFonts w:ascii="Arial Narrow" w:eastAsia="Arial Narrow" w:hAnsi="Arial Narrow" w:cs="Arial Narrow"/>
          <w:b/>
          <w:bCs/>
          <w:lang w:val="en-US"/>
        </w:rPr>
        <w:t>Mikrosistem dan Eksosistem sebagai Sumber Risiko Utama</w:t>
      </w:r>
    </w:p>
    <w:p w14:paraId="07A9B4D0" w14:textId="1ADB3EE8" w:rsidR="00AB7732" w:rsidRPr="00C1377C" w:rsidRDefault="00AB7732" w:rsidP="00AB7732">
      <w:pPr>
        <w:ind w:left="0" w:firstLine="720"/>
        <w:rPr>
          <w:rFonts w:ascii="Arial Narrow" w:eastAsia="Arial Narrow" w:hAnsi="Arial Narrow" w:cs="Arial Narrow"/>
          <w:lang w:val="en-US"/>
        </w:rPr>
      </w:pPr>
      <w:r w:rsidRPr="00C1377C">
        <w:rPr>
          <w:rFonts w:ascii="Arial Narrow" w:eastAsia="Arial Narrow" w:hAnsi="Arial Narrow" w:cs="Arial Narrow"/>
          <w:lang w:val="en-US"/>
        </w:rPr>
        <w:t>Dominasi faktor risiko pada mikrosistem menegaskan bahwa relasi terdekat anak terutama keluarga merupakan titik krusial kerentanan. Lemahnya pengawasan dan pendidikan seksual menciptakan kondisi di mana anak sulit mengenali batasan tubuh dan berani melaporkan kekerasan. Risiko ini diperkuat oleh faktor eksosistem, seperti tekanan ekonomi dan paparan teknologi, yang menciptakan peluang sekaligus motivasi bagi pelaku. Temuan ini menunjukkan bahwa kegagalan proteksi pada level terdekat sering kali diperburuk oleh kondisi struktural di luar kendali langsung anak.</w:t>
      </w:r>
    </w:p>
    <w:p w14:paraId="148A381A" w14:textId="77777777" w:rsidR="00AB7732" w:rsidRPr="00C1377C" w:rsidRDefault="00AB7732" w:rsidP="00AB7732">
      <w:pPr>
        <w:ind w:left="0" w:firstLine="0"/>
        <w:rPr>
          <w:rFonts w:ascii="Arial Narrow" w:eastAsia="Arial Narrow" w:hAnsi="Arial Narrow" w:cs="Arial Narrow"/>
          <w:b/>
          <w:bCs/>
          <w:lang w:val="en-US"/>
        </w:rPr>
      </w:pPr>
      <w:r w:rsidRPr="00C1377C">
        <w:rPr>
          <w:rFonts w:ascii="Arial Narrow" w:eastAsia="Arial Narrow" w:hAnsi="Arial Narrow" w:cs="Arial Narrow"/>
          <w:b/>
          <w:bCs/>
          <w:lang w:val="en-US"/>
        </w:rPr>
        <w:t>Peran Mesosistem dalam Pencegahan</w:t>
      </w:r>
    </w:p>
    <w:p w14:paraId="1596FB30" w14:textId="77777777" w:rsidR="00AB7732" w:rsidRPr="00C1377C" w:rsidRDefault="00AB7732" w:rsidP="00ED642C">
      <w:pPr>
        <w:ind w:left="0" w:firstLine="720"/>
        <w:rPr>
          <w:rFonts w:ascii="Arial Narrow" w:eastAsia="Arial Narrow" w:hAnsi="Arial Narrow" w:cs="Arial Narrow"/>
          <w:lang w:val="en-US"/>
        </w:rPr>
      </w:pPr>
      <w:r w:rsidRPr="00C1377C">
        <w:rPr>
          <w:rFonts w:ascii="Arial Narrow" w:eastAsia="Arial Narrow" w:hAnsi="Arial Narrow" w:cs="Arial Narrow"/>
          <w:lang w:val="en-US"/>
        </w:rPr>
        <w:t>Mesosistem berfungsi sebagai jembatan pengaman antar-mikrosistem. Ketika keluarga, sekolah, dan komunitas gagal berkoordinasi, peluang deteksi dini menjadi rendah. Sebaliknya, interaksi yang sinergis antar-aktor sosial membentuk sistem pengawasan kolektif yang mampu menekan risiko. Hal ini menegaskan bahwa pencegahan kekerasan seksual anak tidak dapat dibebankan pada satu institusi saja.</w:t>
      </w:r>
    </w:p>
    <w:p w14:paraId="5C2F2DB0" w14:textId="77777777" w:rsidR="00AB7732" w:rsidRPr="00C1377C" w:rsidRDefault="00AB7732" w:rsidP="00AB7732">
      <w:pPr>
        <w:ind w:left="0" w:firstLine="0"/>
        <w:rPr>
          <w:rFonts w:ascii="Arial Narrow" w:eastAsia="Arial Narrow" w:hAnsi="Arial Narrow" w:cs="Arial Narrow"/>
          <w:b/>
          <w:bCs/>
          <w:lang w:val="en-US"/>
        </w:rPr>
      </w:pPr>
      <w:r w:rsidRPr="00C1377C">
        <w:rPr>
          <w:rFonts w:ascii="Arial Narrow" w:eastAsia="Arial Narrow" w:hAnsi="Arial Narrow" w:cs="Arial Narrow"/>
          <w:b/>
          <w:bCs/>
          <w:lang w:val="en-US"/>
        </w:rPr>
        <w:t>Makrosistem dan Kronosistem sebagai Pilar Proteksi</w:t>
      </w:r>
    </w:p>
    <w:p w14:paraId="18F89D32" w14:textId="77777777" w:rsidR="00AB7732" w:rsidRPr="00C1377C" w:rsidRDefault="00AB7732" w:rsidP="00ED642C">
      <w:pPr>
        <w:ind w:left="0" w:firstLine="720"/>
        <w:rPr>
          <w:rFonts w:ascii="Arial Narrow" w:eastAsia="Arial Narrow" w:hAnsi="Arial Narrow" w:cs="Arial Narrow"/>
          <w:lang w:val="en-US"/>
        </w:rPr>
      </w:pPr>
      <w:r w:rsidRPr="00C1377C">
        <w:rPr>
          <w:rFonts w:ascii="Arial Narrow" w:eastAsia="Arial Narrow" w:hAnsi="Arial Narrow" w:cs="Arial Narrow"/>
          <w:lang w:val="en-US"/>
        </w:rPr>
        <w:t>Makrosistem dan kronosistem muncul sebagai level strategis dalam membangun perlindungan jangka panjang. Norma budaya, regulasi hukum, dan kampanye publik membentuk iklim sosial yang menentukan apakah kekerasan seksual ditoleransi atau dikutuk. Selain itu, perubahan kebijakan yang adaptif terhadap perkembangan sosial dan teknologi dalam kronosistem berpotensi mengompensasi kerentanan pada level mikro. Namun, efektivitas proteksi ini sangat bergantung pada implementasi dan konsistensi penegakan hukum.</w:t>
      </w:r>
    </w:p>
    <w:p w14:paraId="14B33BFE" w14:textId="77777777" w:rsidR="00AB7732" w:rsidRPr="00C1377C" w:rsidRDefault="00AB7732" w:rsidP="00AB7732">
      <w:pPr>
        <w:ind w:left="0" w:firstLine="0"/>
        <w:rPr>
          <w:rFonts w:ascii="Arial Narrow" w:eastAsia="Arial Narrow" w:hAnsi="Arial Narrow" w:cs="Arial Narrow"/>
          <w:b/>
          <w:bCs/>
          <w:lang w:val="en-US"/>
        </w:rPr>
      </w:pPr>
      <w:r w:rsidRPr="00C1377C">
        <w:rPr>
          <w:rFonts w:ascii="Arial Narrow" w:eastAsia="Arial Narrow" w:hAnsi="Arial Narrow" w:cs="Arial Narrow"/>
          <w:b/>
          <w:bCs/>
          <w:lang w:val="en-US"/>
        </w:rPr>
        <w:t>Interaksi Antar-Level Sistem</w:t>
      </w:r>
    </w:p>
    <w:p w14:paraId="3B1134EC" w14:textId="77777777" w:rsidR="00AB7732" w:rsidRPr="00C1377C" w:rsidRDefault="00AB7732" w:rsidP="00ED642C">
      <w:pPr>
        <w:ind w:left="0" w:firstLine="720"/>
        <w:rPr>
          <w:rFonts w:ascii="Arial Narrow" w:eastAsia="Arial Narrow" w:hAnsi="Arial Narrow" w:cs="Arial Narrow"/>
          <w:lang w:val="en-US"/>
        </w:rPr>
      </w:pPr>
      <w:r w:rsidRPr="00C1377C">
        <w:rPr>
          <w:rFonts w:ascii="Arial Narrow" w:eastAsia="Arial Narrow" w:hAnsi="Arial Narrow" w:cs="Arial Narrow"/>
          <w:lang w:val="en-US"/>
        </w:rPr>
        <w:t>Analisis lintas level menunjukkan bahwa kekerasan seksual anak jarang disebabkan oleh satu faktor tunggal. Sebaliknya, risiko muncul melalui akumulasi dan interaksi faktor, misalnya disfungsi keluarga yang diperparah oleh kemiskinan dan budaya permisif. Sebaliknya, faktor protektif juga dapat saling menguatkan, seperti pendidikan seksual di keluarga yang didukung oleh kebijakan publik dan sosialisasi masyarakat. Temuan ini memperkuat asumsi utama teori Bronfenbrenner bahwa perkembangan dan kerentanan anak dibentuk oleh sistem ekologi yang saling terhubung dan dinamis.</w:t>
      </w:r>
    </w:p>
    <w:p w14:paraId="1E281DAC" w14:textId="77777777" w:rsidR="00AB7732" w:rsidRPr="00C1377C" w:rsidRDefault="00AB7732" w:rsidP="00AB7732">
      <w:pPr>
        <w:ind w:left="0" w:firstLine="0"/>
        <w:rPr>
          <w:rFonts w:ascii="Arial Narrow" w:eastAsia="Arial Narrow" w:hAnsi="Arial Narrow" w:cs="Arial Narrow"/>
          <w:b/>
          <w:bCs/>
          <w:lang w:val="en-US"/>
        </w:rPr>
      </w:pPr>
      <w:r w:rsidRPr="00C1377C">
        <w:rPr>
          <w:rFonts w:ascii="Arial Narrow" w:eastAsia="Arial Narrow" w:hAnsi="Arial Narrow" w:cs="Arial Narrow"/>
          <w:b/>
          <w:bCs/>
          <w:lang w:val="en-US"/>
        </w:rPr>
        <w:t>Implikasi</w:t>
      </w:r>
    </w:p>
    <w:p w14:paraId="04072475" w14:textId="77777777" w:rsidR="00AB7732" w:rsidRPr="00C1377C" w:rsidRDefault="00AB7732" w:rsidP="00ED642C">
      <w:pPr>
        <w:ind w:left="0" w:firstLine="720"/>
        <w:rPr>
          <w:rFonts w:ascii="Arial Narrow" w:eastAsia="Arial Narrow" w:hAnsi="Arial Narrow" w:cs="Arial Narrow"/>
          <w:lang w:val="en-US"/>
        </w:rPr>
      </w:pPr>
      <w:r w:rsidRPr="00C1377C">
        <w:rPr>
          <w:rFonts w:ascii="Arial Narrow" w:eastAsia="Arial Narrow" w:hAnsi="Arial Narrow" w:cs="Arial Narrow"/>
          <w:lang w:val="en-US"/>
        </w:rPr>
        <w:t>Secara keseluruhan, temuan menegaskan bahwa strategi pencegahan kekerasan seksual anak harus bersifat multilevel dan terintegrasi, mencakup penguatan pengasuhan dan pendidikan seksual (mikrosistem), kolaborasi lintas institusi (mesosistem), pengawasan teknologi dan dukungan ekonomi (eksosistem), serta penegakan hukum dan kampanye anti-stigma (makrosistem), dengan evaluasi berkelanjutan sepanjang waktu (kronosistem). Pendekatan ini memungkinkan pencegahan yang tidak hanya reaktif, tetapi juga proaktif dan berkelanjutan.</w:t>
      </w:r>
    </w:p>
    <w:p w14:paraId="210E4F3C" w14:textId="4384F40D" w:rsidR="00AB7732" w:rsidRPr="00C1377C" w:rsidRDefault="00AB7732" w:rsidP="00AB7732">
      <w:pPr>
        <w:ind w:left="0" w:firstLine="0"/>
        <w:rPr>
          <w:rFonts w:ascii="Arial Narrow" w:eastAsia="Arial Narrow" w:hAnsi="Arial Narrow" w:cs="Arial Narrow"/>
          <w:lang w:val="en-US"/>
        </w:rPr>
      </w:pPr>
    </w:p>
    <w:p w14:paraId="7F919728" w14:textId="77777777" w:rsidR="00A846CE" w:rsidRPr="00C1377C" w:rsidRDefault="001506CF">
      <w:pPr>
        <w:ind w:left="0" w:firstLine="0"/>
        <w:rPr>
          <w:rFonts w:ascii="Arial Narrow" w:eastAsia="Arial Narrow" w:hAnsi="Arial Narrow" w:cs="Arial Narrow"/>
          <w:b/>
        </w:rPr>
      </w:pPr>
      <w:r w:rsidRPr="00C1377C">
        <w:rPr>
          <w:rFonts w:ascii="Arial Narrow" w:eastAsia="Arial Narrow" w:hAnsi="Arial Narrow" w:cs="Arial Narrow"/>
          <w:b/>
        </w:rPr>
        <w:t>PENUTUP</w:t>
      </w:r>
    </w:p>
    <w:p w14:paraId="4A343562" w14:textId="77777777" w:rsidR="00ED642C" w:rsidRPr="00C1377C" w:rsidRDefault="00ED642C" w:rsidP="00ED642C">
      <w:pPr>
        <w:ind w:left="0" w:firstLine="720"/>
        <w:rPr>
          <w:rFonts w:ascii="Arial Narrow" w:eastAsia="Arial Narrow" w:hAnsi="Arial Narrow" w:cs="Arial Narrow"/>
          <w:lang w:val="en-US"/>
        </w:rPr>
      </w:pPr>
      <w:r w:rsidRPr="00C1377C">
        <w:rPr>
          <w:rFonts w:ascii="Arial Narrow" w:eastAsia="Arial Narrow" w:hAnsi="Arial Narrow" w:cs="Arial Narrow"/>
          <w:lang w:val="en-US"/>
        </w:rPr>
        <w:t>Penelitian ini menyimpulkan bahwa kekerasan seksual terhadap anak merupakan fenomena multidimensional yang terbentuk melalui interaksi kompleks antara individu dan lingkungan pada berbagai level sistem ekologi Bronfenbrenner. Hasil systematic literature review terhadap 16 artikel empiris menunjukkan bahwa faktor risiko paling dominan berada pada level mikrosistem dan eksosistem, seperti disfungsi keluarga, kurangnya pendidikan seksual, tekanan ekonomi, paparan pornografi, serta lingkungan sosial yang permisif. Sementara itu, faktor protektif utama lebih banyak ditemukan pada level makrosistem dan kronosistem, meliputi regulasi hukum, kampanye kesadaran publik, pendidikan seksual dini, serta kebijakan yang adaptif terhadap perubahan sosial dan teknologi. Interaksi antar-level bersifat dinamis dan kumulatif, di mana faktor risiko di satu level dapat memperkuat risiko di level lain, sedangkan sinergi faktor protektif lintas level mampu membangun sistem perlindungan anak yang lebih efektif. Temuan ini menegaskan relevansi dan validitas teori ekologi Bronfenbrenner dalam menjelaskan kekerasan seksual anak sebagai hasil interaksi sistemik, bukan akibat faktor tunggal.</w:t>
      </w:r>
    </w:p>
    <w:p w14:paraId="7372B3B2" w14:textId="514730E3" w:rsidR="00ED642C" w:rsidRPr="00C1377C" w:rsidRDefault="00ED642C" w:rsidP="004028C6">
      <w:pPr>
        <w:ind w:left="0" w:firstLine="720"/>
        <w:rPr>
          <w:rFonts w:ascii="Arial Narrow" w:eastAsia="Arial Narrow" w:hAnsi="Arial Narrow" w:cs="Arial Narrow"/>
          <w:lang w:val="en-US"/>
        </w:rPr>
      </w:pPr>
      <w:r w:rsidRPr="00C1377C">
        <w:rPr>
          <w:rFonts w:ascii="Arial Narrow" w:eastAsia="Arial Narrow" w:hAnsi="Arial Narrow" w:cs="Arial Narrow"/>
          <w:lang w:val="en-US"/>
        </w:rPr>
        <w:t>Temuan penelitian ini memberikan implikasi kebijakan yang penting bagi upaya pencegahan kekerasan seksual anak di Indonesia. Pemerintah perlu mengembangkan kebijakan perlindungan anak yang berbasis ekologi dengan menekankan koordinasi lintas sektor antara keluarga, sekolah, masyarakat, layanan kesehatan, dan aparat penegak hukum. Penguatan implementasi regulasi perlindungan anak di tingkat daerah harus disertai dengan penyediaan layanan terpadu bagi korban, mencakup pendampingan psikologis, bantuan hukum, dan rehabilitasi sosial. Selain itu, kebijakan publik perlu mendorong integrasi pendidikan seksual komprehensif dalam kurikulum sekolah serta regulasi yang lebih ketat terhadap akses dan penggunaan media digital oleh anak. Kampanye publik yang berkelanjutan juga diperlukan untuk mengurangi stigma terhadap korban dan menormalisasi pelaporan kasus kekerasan seksual, sehingga tercipta lingkungan sosial yang lebih protektif dan responsif.</w:t>
      </w:r>
    </w:p>
    <w:p w14:paraId="1264AC60" w14:textId="77777777" w:rsidR="00ED642C" w:rsidRPr="00C1377C" w:rsidRDefault="00ED642C" w:rsidP="00ED642C">
      <w:pPr>
        <w:ind w:left="0" w:firstLine="720"/>
        <w:rPr>
          <w:rFonts w:ascii="Arial Narrow" w:eastAsia="Arial Narrow" w:hAnsi="Arial Narrow" w:cs="Arial Narrow"/>
          <w:lang w:val="en-US"/>
        </w:rPr>
      </w:pPr>
      <w:r w:rsidRPr="00C1377C">
        <w:rPr>
          <w:rFonts w:ascii="Arial Narrow" w:eastAsia="Arial Narrow" w:hAnsi="Arial Narrow" w:cs="Arial Narrow"/>
          <w:lang w:val="en-US"/>
        </w:rPr>
        <w:t>Penelitian lanjutan disarankan untuk memperluas cakupan sumber data dengan melibatkan database nasional dan internasional, termasuk grey literature, guna meminimalkan bias publikasi. Studi di masa depan perlu menggunakan desain penelitian yang lebih robust, seperti mixed-method dan longitudinal, untuk menangkap dinamika perubahan faktor risiko dan protektif sepanjang waktu. Selain itu, penelitian kuantitatif dengan pendekatan multilevel analysis direkomendasikan untuk menguji secara empiris interaksi antar-level dalam sistem ekologi Bronfenbrenner. Penelitian berbasis konteks lokal juga penting dilakukan mengingat keragaman sosial, budaya, dan geografis di Indonesia, sehingga temuan dan rekomendasi intervensi dapat lebih kontekstual, aplikatif, dan berkelanjutan dalam upaya pencegahan kekerasan seksual terhadap anak.</w:t>
      </w:r>
    </w:p>
    <w:p w14:paraId="0CE02FDE" w14:textId="77777777" w:rsidR="00ED642C" w:rsidRPr="00C1377C" w:rsidRDefault="00ED642C" w:rsidP="00ED642C">
      <w:pPr>
        <w:ind w:left="0" w:firstLine="720"/>
        <w:rPr>
          <w:rFonts w:ascii="Arial Narrow" w:eastAsia="Arial Narrow" w:hAnsi="Arial Narrow" w:cs="Arial Narrow"/>
          <w:lang w:val="en-US"/>
        </w:rPr>
      </w:pPr>
    </w:p>
    <w:p w14:paraId="5D7739B0" w14:textId="77777777" w:rsidR="00A846CE" w:rsidRPr="00C1377C" w:rsidRDefault="001506CF">
      <w:pPr>
        <w:ind w:left="0" w:firstLine="0"/>
        <w:rPr>
          <w:rFonts w:ascii="Arial Narrow" w:eastAsia="Arial Narrow" w:hAnsi="Arial Narrow" w:cs="Arial Narrow"/>
          <w:b/>
        </w:rPr>
      </w:pPr>
      <w:r w:rsidRPr="00C1377C">
        <w:rPr>
          <w:rFonts w:ascii="Arial Narrow" w:eastAsia="Arial Narrow" w:hAnsi="Arial Narrow" w:cs="Arial Narrow"/>
          <w:b/>
        </w:rPr>
        <w:t>DAFTAR PUSTAKA</w:t>
      </w:r>
    </w:p>
    <w:p w14:paraId="1C1B8C03" w14:textId="070CCA96" w:rsidR="00ED642C" w:rsidRPr="00C1377C" w:rsidRDefault="00ED642C" w:rsidP="00ED642C">
      <w:pPr>
        <w:ind w:left="720" w:hanging="720"/>
        <w:rPr>
          <w:rFonts w:ascii="Arial Narrow" w:eastAsia="Arial Narrow" w:hAnsi="Arial Narrow" w:cs="Arial Narrow"/>
          <w:lang w:val="en-US"/>
        </w:rPr>
      </w:pPr>
      <w:bookmarkStart w:id="1" w:name="_heading=h.gjdgxs" w:colFirst="0" w:colLast="0"/>
      <w:bookmarkEnd w:id="1"/>
      <w:r w:rsidRPr="00C1377C">
        <w:rPr>
          <w:rFonts w:ascii="Arial Narrow" w:eastAsia="Arial Narrow" w:hAnsi="Arial Narrow" w:cs="Arial Narrow"/>
          <w:lang w:val="en-US"/>
        </w:rPr>
        <w:t xml:space="preserve">Afriyani, M. (2025). Perlindungan hukum terhadap anak korban kekerasan seksual dalam praktik penegakan hukum pidana di wilayah hukum Samarinda. </w:t>
      </w:r>
      <w:r w:rsidRPr="00C1377C">
        <w:rPr>
          <w:rFonts w:ascii="Arial Narrow" w:eastAsia="Arial Narrow" w:hAnsi="Arial Narrow" w:cs="Arial Narrow"/>
          <w:i/>
          <w:iCs/>
          <w:lang w:val="en-US"/>
        </w:rPr>
        <w:t>Journal de Facto, 11</w:t>
      </w:r>
      <w:r w:rsidRPr="00C1377C">
        <w:rPr>
          <w:rFonts w:ascii="Arial Narrow" w:eastAsia="Arial Narrow" w:hAnsi="Arial Narrow" w:cs="Arial Narrow"/>
          <w:lang w:val="en-US"/>
        </w:rPr>
        <w:t xml:space="preserve">(2), 247–274. </w:t>
      </w:r>
      <w:hyperlink r:id="rId13" w:history="1">
        <w:r w:rsidR="00022EB0" w:rsidRPr="00C1377C">
          <w:rPr>
            <w:rStyle w:val="Hyperlink"/>
            <w:rFonts w:ascii="Arial Narrow" w:eastAsia="Arial Narrow" w:hAnsi="Arial Narrow" w:cs="Arial Narrow"/>
            <w:color w:val="auto"/>
          </w:rPr>
          <w:t>https://doi.org/10.36277/jurnaldefacto.v11i2.243</w:t>
        </w:r>
      </w:hyperlink>
    </w:p>
    <w:p w14:paraId="67D6FEF8" w14:textId="5518CE0A" w:rsidR="00ED642C" w:rsidRPr="00C1377C" w:rsidRDefault="00ED642C" w:rsidP="00022EB0">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Agustina, P. W., &amp; Ratri, A. K. (2018). Analisis tindak kekerasan seksual pada anak sekolah dasar. </w:t>
      </w:r>
      <w:r w:rsidRPr="00C1377C">
        <w:rPr>
          <w:rFonts w:ascii="Arial Narrow" w:eastAsia="Arial Narrow" w:hAnsi="Arial Narrow" w:cs="Arial Narrow"/>
          <w:i/>
          <w:iCs/>
          <w:lang w:val="en-US"/>
        </w:rPr>
        <w:t>Jurnal Kajian Teori Dan Praktik Kependidikan, 3</w:t>
      </w:r>
      <w:r w:rsidRPr="00C1377C">
        <w:rPr>
          <w:rFonts w:ascii="Arial Narrow" w:eastAsia="Arial Narrow" w:hAnsi="Arial Narrow" w:cs="Arial Narrow"/>
          <w:lang w:val="en-US"/>
        </w:rPr>
        <w:t xml:space="preserve">(2), 151–155. </w:t>
      </w:r>
      <w:r w:rsidR="00022EB0" w:rsidRPr="00C1377C">
        <w:rPr>
          <w:rFonts w:ascii="Arial Narrow" w:eastAsia="Arial Narrow" w:hAnsi="Arial Narrow" w:cs="Arial Narrow"/>
          <w:lang w:val="en-US"/>
        </w:rPr>
        <w:t xml:space="preserve"> </w:t>
      </w:r>
      <w:r w:rsidR="00022EB0" w:rsidRPr="00C1377C">
        <w:rPr>
          <w:rFonts w:ascii="Arial Narrow" w:eastAsia="Arial Narrow" w:hAnsi="Arial Narrow" w:cs="Arial Narrow"/>
        </w:rPr>
        <w:t>https://doi.org/10.17977/um027v3i22018p151</w:t>
      </w:r>
    </w:p>
    <w:p w14:paraId="3E004C8E" w14:textId="1D5623AA"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Alfarizi, D., &amp; Marpaung, Z. A. (2025). Tinjauan kriminologi dan hukum pidana Islam pada tindak kekerasan homoseksual terhadap anak di Kota Medan. </w:t>
      </w:r>
      <w:r w:rsidRPr="00C1377C">
        <w:rPr>
          <w:rFonts w:ascii="Arial Narrow" w:eastAsia="Arial Narrow" w:hAnsi="Arial Narrow" w:cs="Arial Narrow"/>
          <w:i/>
          <w:iCs/>
          <w:lang w:val="en-US"/>
        </w:rPr>
        <w:t>JATISWARA, 40</w:t>
      </w:r>
      <w:r w:rsidRPr="00C1377C">
        <w:rPr>
          <w:rFonts w:ascii="Arial Narrow" w:eastAsia="Arial Narrow" w:hAnsi="Arial Narrow" w:cs="Arial Narrow"/>
          <w:lang w:val="en-US"/>
        </w:rPr>
        <w:t xml:space="preserve">(2). </w:t>
      </w:r>
      <w:hyperlink r:id="rId14" w:history="1">
        <w:r w:rsidR="00022EB0" w:rsidRPr="00C1377C">
          <w:rPr>
            <w:rStyle w:val="Hyperlink"/>
            <w:rFonts w:ascii="Arial Narrow" w:eastAsia="Arial Narrow" w:hAnsi="Arial Narrow" w:cs="Arial Narrow"/>
            <w:color w:val="auto"/>
          </w:rPr>
          <w:t>https://doi.org/10.29303/jtsw.v40i2.1250</w:t>
        </w:r>
      </w:hyperlink>
    </w:p>
    <w:p w14:paraId="2C85C2F9" w14:textId="29FBFEB3"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Alimuddin, A., Nasution, N., &amp; Jiwantara, F. A. (2022). Rendahnya perlindungan hukum terhadap korban kekerasan anak penyebab meningkatnya kasus kekerasan seksual. </w:t>
      </w:r>
      <w:r w:rsidRPr="00C1377C">
        <w:rPr>
          <w:rFonts w:ascii="Arial Narrow" w:eastAsia="Arial Narrow" w:hAnsi="Arial Narrow" w:cs="Arial Narrow"/>
          <w:i/>
          <w:iCs/>
          <w:lang w:val="en-US"/>
        </w:rPr>
        <w:t>JIIP: Jurnal Ilmiah Ilmu Pendidikan, 5</w:t>
      </w:r>
      <w:r w:rsidRPr="00C1377C">
        <w:rPr>
          <w:rFonts w:ascii="Arial Narrow" w:eastAsia="Arial Narrow" w:hAnsi="Arial Narrow" w:cs="Arial Narrow"/>
          <w:lang w:val="en-US"/>
        </w:rPr>
        <w:t xml:space="preserve">(7), 2186–2192. </w:t>
      </w:r>
      <w:r w:rsidR="00022EB0" w:rsidRPr="00C1377C">
        <w:rPr>
          <w:rFonts w:ascii="Arial Narrow" w:eastAsia="Arial Narrow" w:hAnsi="Arial Narrow" w:cs="Arial Narrow"/>
        </w:rPr>
        <w:t>https://doi.org/10.54371/jiip.v5i7.694</w:t>
      </w:r>
    </w:p>
    <w:p w14:paraId="040D786E" w14:textId="77777777" w:rsidR="00022EB0" w:rsidRPr="00C1377C" w:rsidRDefault="00022EB0" w:rsidP="00ED642C">
      <w:pPr>
        <w:ind w:left="720" w:hanging="720"/>
        <w:rPr>
          <w:rFonts w:ascii="Arial Narrow" w:eastAsia="Arial Narrow" w:hAnsi="Arial Narrow" w:cs="Arial Narrow"/>
          <w:lang w:val="en-US"/>
        </w:rPr>
      </w:pPr>
      <w:r w:rsidRPr="00C1377C">
        <w:rPr>
          <w:rFonts w:ascii="Arial Narrow" w:eastAsia="Arial Narrow" w:hAnsi="Arial Narrow" w:cs="Arial Narrow"/>
        </w:rPr>
        <w:t xml:space="preserve">Amalia, E., Afdila, F. L., &amp; Andriani, Y. (2018). Pengaruh pemberian pendidikan seksual terhadap kejadian kekerasan seksual pada anak di SD Negeri 04 Balai Rupih Simalanggang Payakumbuh tahun 2018. </w:t>
      </w:r>
      <w:r w:rsidRPr="00C1377C">
        <w:rPr>
          <w:rFonts w:ascii="Arial Narrow" w:eastAsia="Arial Narrow" w:hAnsi="Arial Narrow" w:cs="Arial Narrow"/>
          <w:i/>
          <w:iCs/>
        </w:rPr>
        <w:t>Jurnal Kesehatan Perintis</w:t>
      </w:r>
      <w:r w:rsidRPr="00C1377C">
        <w:rPr>
          <w:rFonts w:ascii="Arial Narrow" w:eastAsia="Arial Narrow" w:hAnsi="Arial Narrow" w:cs="Arial Narrow"/>
        </w:rPr>
        <w:t xml:space="preserve">, </w:t>
      </w:r>
      <w:r w:rsidRPr="00C1377C">
        <w:rPr>
          <w:rFonts w:ascii="Arial Narrow" w:eastAsia="Arial Narrow" w:hAnsi="Arial Narrow" w:cs="Arial Narrow"/>
          <w:i/>
          <w:iCs/>
        </w:rPr>
        <w:t>5</w:t>
      </w:r>
      <w:r w:rsidRPr="00C1377C">
        <w:rPr>
          <w:rFonts w:ascii="Arial Narrow" w:eastAsia="Arial Narrow" w:hAnsi="Arial Narrow" w:cs="Arial Narrow"/>
        </w:rPr>
        <w:t xml:space="preserve">(2), 162–168. </w:t>
      </w:r>
      <w:hyperlink r:id="rId15" w:history="1">
        <w:r w:rsidRPr="00C1377C">
          <w:rPr>
            <w:rStyle w:val="Hyperlink"/>
            <w:rFonts w:ascii="Arial Narrow" w:eastAsia="Arial Narrow" w:hAnsi="Arial Narrow" w:cs="Arial Narrow"/>
            <w:color w:val="auto"/>
          </w:rPr>
          <w:t>https://doi.org/10.33653/jkp.v5i2.125</w:t>
        </w:r>
      </w:hyperlink>
    </w:p>
    <w:p w14:paraId="5D5D5C5D" w14:textId="01A7239A"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Barth, J., Bermetz, L., Heim, E., Trelle, S., &amp; Tonia, T. (2013). The current prevalence of child sexual abuse worldwide: A systematic review and meta-analysis. </w:t>
      </w:r>
      <w:r w:rsidRPr="00C1377C">
        <w:rPr>
          <w:rFonts w:ascii="Arial Narrow" w:eastAsia="Arial Narrow" w:hAnsi="Arial Narrow" w:cs="Arial Narrow"/>
          <w:i/>
          <w:iCs/>
          <w:lang w:val="en-US"/>
        </w:rPr>
        <w:t>International Journal of Public Health, 58</w:t>
      </w:r>
      <w:r w:rsidRPr="00C1377C">
        <w:rPr>
          <w:rFonts w:ascii="Arial Narrow" w:eastAsia="Arial Narrow" w:hAnsi="Arial Narrow" w:cs="Arial Narrow"/>
          <w:lang w:val="en-US"/>
        </w:rPr>
        <w:t xml:space="preserve">(3), 469–483. </w:t>
      </w:r>
      <w:hyperlink r:id="rId16" w:tgtFrame="_new" w:history="1">
        <w:r w:rsidRPr="00C1377C">
          <w:rPr>
            <w:rStyle w:val="Hyperlink"/>
            <w:rFonts w:ascii="Arial Narrow" w:eastAsia="Arial Narrow" w:hAnsi="Arial Narrow" w:cs="Arial Narrow"/>
            <w:color w:val="auto"/>
            <w:lang w:val="en-US"/>
          </w:rPr>
          <w:t>https://doi.org/10.1007/s00038-012-0426-1</w:t>
        </w:r>
      </w:hyperlink>
    </w:p>
    <w:p w14:paraId="61AD45BB" w14:textId="77777777"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Belsky, J. (1993). Etiology of child maltreatment: A developmental ecological analysis. </w:t>
      </w:r>
      <w:r w:rsidRPr="00C1377C">
        <w:rPr>
          <w:rFonts w:ascii="Arial Narrow" w:eastAsia="Arial Narrow" w:hAnsi="Arial Narrow" w:cs="Arial Narrow"/>
          <w:i/>
          <w:iCs/>
          <w:lang w:val="en-US"/>
        </w:rPr>
        <w:t>Psychological Bulletin, 114</w:t>
      </w:r>
      <w:r w:rsidRPr="00C1377C">
        <w:rPr>
          <w:rFonts w:ascii="Arial Narrow" w:eastAsia="Arial Narrow" w:hAnsi="Arial Narrow" w:cs="Arial Narrow"/>
          <w:lang w:val="en-US"/>
        </w:rPr>
        <w:t>(3), 413–434. https://doi.org/10.1037/0033-2909.114.3.413</w:t>
      </w:r>
    </w:p>
    <w:p w14:paraId="4F5910FE" w14:textId="77777777"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Bentovim, A., &amp; Williams, B. (1998). Children and adolescents: Victims who become perpetrators. </w:t>
      </w:r>
      <w:r w:rsidRPr="00C1377C">
        <w:rPr>
          <w:rFonts w:ascii="Arial Narrow" w:eastAsia="Arial Narrow" w:hAnsi="Arial Narrow" w:cs="Arial Narrow"/>
          <w:i/>
          <w:iCs/>
          <w:lang w:val="en-US"/>
        </w:rPr>
        <w:t>Advances in Psychiatric Treatment, 4</w:t>
      </w:r>
      <w:r w:rsidRPr="00C1377C">
        <w:rPr>
          <w:rFonts w:ascii="Arial Narrow" w:eastAsia="Arial Narrow" w:hAnsi="Arial Narrow" w:cs="Arial Narrow"/>
          <w:lang w:val="en-US"/>
        </w:rPr>
        <w:t>(2), 101–107. https://doi.org/10.1192/apt.4.2.101</w:t>
      </w:r>
    </w:p>
    <w:p w14:paraId="26EDB5FE" w14:textId="77777777"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Bronfenbrenner, U. (1979). </w:t>
      </w:r>
      <w:r w:rsidRPr="00C1377C">
        <w:rPr>
          <w:rFonts w:ascii="Arial Narrow" w:eastAsia="Arial Narrow" w:hAnsi="Arial Narrow" w:cs="Arial Narrow"/>
          <w:i/>
          <w:iCs/>
          <w:lang w:val="en-US"/>
        </w:rPr>
        <w:t>The ecology of human development: Experiments by nature and design</w:t>
      </w:r>
      <w:r w:rsidRPr="00C1377C">
        <w:rPr>
          <w:rFonts w:ascii="Arial Narrow" w:eastAsia="Arial Narrow" w:hAnsi="Arial Narrow" w:cs="Arial Narrow"/>
          <w:lang w:val="en-US"/>
        </w:rPr>
        <w:t>. Harvard University Press.</w:t>
      </w:r>
    </w:p>
    <w:p w14:paraId="5D7F6179" w14:textId="77777777" w:rsidR="00022EB0" w:rsidRPr="00C1377C" w:rsidRDefault="00022EB0" w:rsidP="00ED642C">
      <w:pPr>
        <w:ind w:left="720" w:hanging="720"/>
        <w:rPr>
          <w:rFonts w:ascii="Arial Narrow" w:eastAsia="Arial Narrow" w:hAnsi="Arial Narrow" w:cs="Arial Narrow"/>
          <w:lang w:val="en-US"/>
        </w:rPr>
      </w:pPr>
      <w:r w:rsidRPr="00C1377C">
        <w:rPr>
          <w:rFonts w:ascii="Arial Narrow" w:eastAsia="Arial Narrow" w:hAnsi="Arial Narrow" w:cs="Arial Narrow"/>
        </w:rPr>
        <w:t xml:space="preserve">Dania, I. A. (2020). Kekerasan seksual pada anak. </w:t>
      </w:r>
      <w:r w:rsidRPr="00C1377C">
        <w:rPr>
          <w:rFonts w:ascii="Arial Narrow" w:eastAsia="Arial Narrow" w:hAnsi="Arial Narrow" w:cs="Arial Narrow"/>
          <w:i/>
          <w:iCs/>
        </w:rPr>
        <w:t>Ibnu Sina: Jurnal Kedokteran Dan Kesehatan</w:t>
      </w:r>
      <w:r w:rsidRPr="00C1377C">
        <w:rPr>
          <w:rFonts w:ascii="Arial Narrow" w:eastAsia="Arial Narrow" w:hAnsi="Arial Narrow" w:cs="Arial Narrow"/>
        </w:rPr>
        <w:t xml:space="preserve">, </w:t>
      </w:r>
      <w:r w:rsidRPr="00C1377C">
        <w:rPr>
          <w:rFonts w:ascii="Arial Narrow" w:eastAsia="Arial Narrow" w:hAnsi="Arial Narrow" w:cs="Arial Narrow"/>
          <w:i/>
          <w:iCs/>
        </w:rPr>
        <w:t>19</w:t>
      </w:r>
      <w:r w:rsidRPr="00C1377C">
        <w:rPr>
          <w:rFonts w:ascii="Arial Narrow" w:eastAsia="Arial Narrow" w:hAnsi="Arial Narrow" w:cs="Arial Narrow"/>
        </w:rPr>
        <w:t xml:space="preserve">(1), 46–52. </w:t>
      </w:r>
      <w:hyperlink r:id="rId17" w:history="1">
        <w:r w:rsidRPr="00C1377C">
          <w:rPr>
            <w:rStyle w:val="Hyperlink"/>
            <w:rFonts w:ascii="Arial Narrow" w:eastAsia="Arial Narrow" w:hAnsi="Arial Narrow" w:cs="Arial Narrow"/>
            <w:color w:val="auto"/>
          </w:rPr>
          <w:t>https://doi.org/10.30743/ibnusina.v19i1.15</w:t>
        </w:r>
      </w:hyperlink>
    </w:p>
    <w:p w14:paraId="101B1C57" w14:textId="24F88071" w:rsidR="00022EB0" w:rsidRPr="00C1377C" w:rsidRDefault="00ED642C" w:rsidP="00ED642C">
      <w:pPr>
        <w:ind w:left="720" w:hanging="720"/>
        <w:rPr>
          <w:rFonts w:ascii="Arial Narrow" w:eastAsia="Arial Narrow" w:hAnsi="Arial Narrow" w:cs="Arial Narrow"/>
        </w:rPr>
      </w:pPr>
      <w:r w:rsidRPr="00C1377C">
        <w:rPr>
          <w:rFonts w:ascii="Arial Narrow" w:eastAsia="Arial Narrow" w:hAnsi="Arial Narrow" w:cs="Arial Narrow"/>
          <w:lang w:val="en-US"/>
        </w:rPr>
        <w:t xml:space="preserve">Dewi, G., &amp; Nurmadiah, N. (2025). Anak sebagai korban kekerasan seksual (dampak dan faktor penyebabnya). </w:t>
      </w:r>
      <w:r w:rsidRPr="00C1377C">
        <w:rPr>
          <w:rFonts w:ascii="Arial Narrow" w:eastAsia="Arial Narrow" w:hAnsi="Arial Narrow" w:cs="Arial Narrow"/>
          <w:i/>
          <w:iCs/>
          <w:lang w:val="en-US"/>
        </w:rPr>
        <w:t>Jurnal Ilmiah Profesi Pendidikan, 10</w:t>
      </w:r>
      <w:r w:rsidRPr="00C1377C">
        <w:rPr>
          <w:rFonts w:ascii="Arial Narrow" w:eastAsia="Arial Narrow" w:hAnsi="Arial Narrow" w:cs="Arial Narrow"/>
          <w:lang w:val="en-US"/>
        </w:rPr>
        <w:t xml:space="preserve">(3), 2393–2397. </w:t>
      </w:r>
      <w:hyperlink r:id="rId18" w:history="1">
        <w:r w:rsidR="00022EB0" w:rsidRPr="00C1377C">
          <w:rPr>
            <w:rStyle w:val="Hyperlink"/>
            <w:rFonts w:ascii="Arial Narrow" w:eastAsia="Arial Narrow" w:hAnsi="Arial Narrow" w:cs="Arial Narrow"/>
            <w:color w:val="auto"/>
          </w:rPr>
          <w:t>https://doi.org/10.29303/jipp.v10i3.xxxx</w:t>
        </w:r>
      </w:hyperlink>
    </w:p>
    <w:p w14:paraId="5EBA4B03" w14:textId="2F9C093C"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Finkelhor, D. (2009). The prevention of childhood sexual abuse. </w:t>
      </w:r>
      <w:r w:rsidRPr="00C1377C">
        <w:rPr>
          <w:rFonts w:ascii="Arial Narrow" w:eastAsia="Arial Narrow" w:hAnsi="Arial Narrow" w:cs="Arial Narrow"/>
          <w:i/>
          <w:iCs/>
          <w:lang w:val="en-US"/>
        </w:rPr>
        <w:t>The Future of Children, 19</w:t>
      </w:r>
      <w:r w:rsidRPr="00C1377C">
        <w:rPr>
          <w:rFonts w:ascii="Arial Narrow" w:eastAsia="Arial Narrow" w:hAnsi="Arial Narrow" w:cs="Arial Narrow"/>
          <w:lang w:val="en-US"/>
        </w:rPr>
        <w:t>(2), 169–194. https://doi.org/10.1353/foc.0.0035</w:t>
      </w:r>
    </w:p>
    <w:p w14:paraId="2BDCA615" w14:textId="77777777"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Helmus, L., Thornton, D., Hanson, R. K., &amp; Babchishin, K. M. (2012). Improving the predictive accuracy of Static-99 and Static-2002 with older sex offenders: Revised age weights. </w:t>
      </w:r>
      <w:r w:rsidRPr="00C1377C">
        <w:rPr>
          <w:rFonts w:ascii="Arial Narrow" w:eastAsia="Arial Narrow" w:hAnsi="Arial Narrow" w:cs="Arial Narrow"/>
          <w:i/>
          <w:iCs/>
          <w:lang w:val="en-US"/>
        </w:rPr>
        <w:t>Sexual Abuse, 24</w:t>
      </w:r>
      <w:r w:rsidRPr="00C1377C">
        <w:rPr>
          <w:rFonts w:ascii="Arial Narrow" w:eastAsia="Arial Narrow" w:hAnsi="Arial Narrow" w:cs="Arial Narrow"/>
          <w:lang w:val="en-US"/>
        </w:rPr>
        <w:t>(1), 64–101. https://doi.org/10.1177/1079063211409951</w:t>
      </w:r>
    </w:p>
    <w:p w14:paraId="659AA6F9" w14:textId="77777777" w:rsidR="00022EB0" w:rsidRPr="00C1377C" w:rsidRDefault="00022EB0" w:rsidP="00ED642C">
      <w:pPr>
        <w:ind w:left="720" w:hanging="720"/>
        <w:rPr>
          <w:rFonts w:ascii="Arial Narrow" w:eastAsia="Arial Narrow" w:hAnsi="Arial Narrow" w:cs="Arial Narrow"/>
          <w:lang w:val="en-US"/>
        </w:rPr>
      </w:pPr>
      <w:r w:rsidRPr="00C1377C">
        <w:rPr>
          <w:rFonts w:ascii="Arial Narrow" w:eastAsia="Arial Narrow" w:hAnsi="Arial Narrow" w:cs="Arial Narrow"/>
        </w:rPr>
        <w:t xml:space="preserve">Hosnah, A. U., Faizal, W., &amp; Ramadhoni, R. (2024). Kekerasan seksual terhadap anak di lingkungan keagamaan. </w:t>
      </w:r>
      <w:r w:rsidRPr="00C1377C">
        <w:rPr>
          <w:rFonts w:ascii="Arial Narrow" w:eastAsia="Arial Narrow" w:hAnsi="Arial Narrow" w:cs="Arial Narrow"/>
          <w:i/>
          <w:iCs/>
        </w:rPr>
        <w:t>J-CEKI: Jurnal Cendekia Ilmiah</w:t>
      </w:r>
      <w:r w:rsidRPr="00C1377C">
        <w:rPr>
          <w:rFonts w:ascii="Arial Narrow" w:eastAsia="Arial Narrow" w:hAnsi="Arial Narrow" w:cs="Arial Narrow"/>
        </w:rPr>
        <w:t xml:space="preserve">, </w:t>
      </w:r>
      <w:r w:rsidRPr="00C1377C">
        <w:rPr>
          <w:rFonts w:ascii="Arial Narrow" w:eastAsia="Arial Narrow" w:hAnsi="Arial Narrow" w:cs="Arial Narrow"/>
          <w:i/>
          <w:iCs/>
        </w:rPr>
        <w:t>4</w:t>
      </w:r>
      <w:r w:rsidRPr="00C1377C">
        <w:rPr>
          <w:rFonts w:ascii="Arial Narrow" w:eastAsia="Arial Narrow" w:hAnsi="Arial Narrow" w:cs="Arial Narrow"/>
        </w:rPr>
        <w:t xml:space="preserve">(1), 2921–2928. </w:t>
      </w:r>
      <w:hyperlink r:id="rId19" w:history="1">
        <w:r w:rsidRPr="00C1377C">
          <w:rPr>
            <w:rStyle w:val="Hyperlink"/>
            <w:rFonts w:ascii="Arial Narrow" w:eastAsia="Arial Narrow" w:hAnsi="Arial Narrow" w:cs="Arial Narrow"/>
            <w:color w:val="auto"/>
            <w:u w:val="none"/>
          </w:rPr>
          <w:t>https://doi.org/10.56799/jceki.v4i1.6511</w:t>
        </w:r>
      </w:hyperlink>
    </w:p>
    <w:p w14:paraId="7BDD7C94" w14:textId="59492198"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KM, M. P. B., Rahman, S., &amp; Razak, A. (2024). Efektivitas perlindungan hukum terhadap anak sebagai korban kekerasan seksual. </w:t>
      </w:r>
      <w:r w:rsidRPr="00C1377C">
        <w:rPr>
          <w:rFonts w:ascii="Arial Narrow" w:eastAsia="Arial Narrow" w:hAnsi="Arial Narrow" w:cs="Arial Narrow"/>
          <w:i/>
          <w:iCs/>
          <w:lang w:val="en-US"/>
        </w:rPr>
        <w:t>Journal of Lex Theory, 5</w:t>
      </w:r>
      <w:r w:rsidRPr="00C1377C">
        <w:rPr>
          <w:rFonts w:ascii="Arial Narrow" w:eastAsia="Arial Narrow" w:hAnsi="Arial Narrow" w:cs="Arial Narrow"/>
          <w:lang w:val="en-US"/>
        </w:rPr>
        <w:t>(2), 567–579. https://doi.org/—</w:t>
      </w:r>
    </w:p>
    <w:p w14:paraId="3F76AB3B" w14:textId="3D3DA472" w:rsidR="00AE6BB6" w:rsidRPr="00C1377C" w:rsidRDefault="00AE6BB6" w:rsidP="00ED642C">
      <w:pPr>
        <w:ind w:left="720" w:hanging="720"/>
        <w:rPr>
          <w:rFonts w:ascii="Arial Narrow" w:eastAsia="Arial Narrow" w:hAnsi="Arial Narrow" w:cs="Arial Narrow"/>
          <w:lang w:val="en-US"/>
        </w:rPr>
      </w:pPr>
      <w:r w:rsidRPr="00C1377C">
        <w:rPr>
          <w:rFonts w:ascii="Arial Narrow" w:eastAsia="Arial Narrow" w:hAnsi="Arial Narrow" w:cs="Arial Narrow"/>
        </w:rPr>
        <w:t xml:space="preserve">Klevens, J., &amp; Whitaker, D. J. (2007). Primary prevention of child physical abuse and neglect: Gaps and promising directions. </w:t>
      </w:r>
      <w:r w:rsidRPr="00C1377C">
        <w:rPr>
          <w:rFonts w:ascii="Arial Narrow" w:eastAsia="Arial Narrow" w:hAnsi="Arial Narrow" w:cs="Arial Narrow"/>
          <w:i/>
          <w:iCs/>
        </w:rPr>
        <w:t>Child Maltreatment, 12</w:t>
      </w:r>
      <w:r w:rsidRPr="00C1377C">
        <w:rPr>
          <w:rFonts w:ascii="Arial Narrow" w:eastAsia="Arial Narrow" w:hAnsi="Arial Narrow" w:cs="Arial Narrow"/>
        </w:rPr>
        <w:t xml:space="preserve">(4), 364–377. </w:t>
      </w:r>
      <w:hyperlink r:id="rId20" w:tgtFrame="_new" w:history="1">
        <w:r w:rsidRPr="00C1377C">
          <w:rPr>
            <w:rStyle w:val="Hyperlink"/>
            <w:rFonts w:ascii="Arial Narrow" w:eastAsia="Arial Narrow" w:hAnsi="Arial Narrow" w:cs="Arial Narrow"/>
            <w:color w:val="auto"/>
            <w:u w:val="none"/>
          </w:rPr>
          <w:t>https://doi.org/10.1177/1077559507305995</w:t>
        </w:r>
      </w:hyperlink>
    </w:p>
    <w:p w14:paraId="445BFF2E" w14:textId="488DF3A3" w:rsidR="004A78BB" w:rsidRPr="00C1377C" w:rsidRDefault="00ED642C" w:rsidP="004A78BB">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Kursani, E., Nabilah, L., &amp; Wahyudi, A. (2020). Tindakan kekerasan seksual pada anak di Kabupaten Lingga tahun 2017. </w:t>
      </w:r>
      <w:r w:rsidRPr="00C1377C">
        <w:rPr>
          <w:rFonts w:ascii="Arial Narrow" w:eastAsia="Arial Narrow" w:hAnsi="Arial Narrow" w:cs="Arial Narrow"/>
          <w:i/>
          <w:iCs/>
          <w:lang w:val="en-US"/>
        </w:rPr>
        <w:t>Avicenna, 15</w:t>
      </w:r>
      <w:r w:rsidRPr="00C1377C">
        <w:rPr>
          <w:rFonts w:ascii="Arial Narrow" w:eastAsia="Arial Narrow" w:hAnsi="Arial Narrow" w:cs="Arial Narrow"/>
          <w:lang w:val="en-US"/>
        </w:rPr>
        <w:t xml:space="preserve">(2). </w:t>
      </w:r>
      <w:r w:rsidR="004A78BB" w:rsidRPr="00C1377C">
        <w:rPr>
          <w:rFonts w:ascii="Arial Narrow" w:eastAsia="Arial Narrow" w:hAnsi="Arial Narrow" w:cs="Arial Narrow"/>
        </w:rPr>
        <w:t>https://doi.org/10.36085/avicenna.v15i2.906</w:t>
      </w:r>
    </w:p>
    <w:p w14:paraId="79B4E9DB" w14:textId="310C6601"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Kusuma, R. T., Nafisah, N. N. D., Fidiyaningrum, R., Wahida, J., &amp; Apriasari, K. T. (2021). Gambaran pengetahuan tentang kekerasan seksual dan mindset tentang pendidikan seksual dini pada orang tua dan guru TK. </w:t>
      </w:r>
      <w:r w:rsidRPr="00C1377C">
        <w:rPr>
          <w:rFonts w:ascii="Arial Narrow" w:eastAsia="Arial Narrow" w:hAnsi="Arial Narrow" w:cs="Arial Narrow"/>
          <w:i/>
          <w:iCs/>
          <w:lang w:val="en-US"/>
        </w:rPr>
        <w:t>BIOGRAPH-I: Journal of Biostatistics and Demographic Dynamic, 1</w:t>
      </w:r>
      <w:r w:rsidRPr="00C1377C">
        <w:rPr>
          <w:rFonts w:ascii="Arial Narrow" w:eastAsia="Arial Narrow" w:hAnsi="Arial Narrow" w:cs="Arial Narrow"/>
          <w:lang w:val="en-US"/>
        </w:rPr>
        <w:t xml:space="preserve">(1), 33–44. </w:t>
      </w:r>
      <w:hyperlink r:id="rId21" w:history="1">
        <w:r w:rsidR="00B05636" w:rsidRPr="00C1377C">
          <w:rPr>
            <w:rStyle w:val="Hyperlink"/>
            <w:rFonts w:ascii="Arial Narrow" w:eastAsia="Arial Narrow" w:hAnsi="Arial Narrow" w:cs="Arial Narrow"/>
            <w:color w:val="auto"/>
            <w:u w:val="none"/>
          </w:rPr>
          <w:t>https://doi.org/10.19184/biograph-i.v1i1.23374</w:t>
        </w:r>
      </w:hyperlink>
    </w:p>
    <w:p w14:paraId="2C7C5EA3" w14:textId="0E3AC583"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Mudjrimin, J. (2023). Kekerasan seksual pada anak dalam keluarga di Kabupaten Sinjai. </w:t>
      </w:r>
      <w:r w:rsidRPr="00C1377C">
        <w:rPr>
          <w:rFonts w:ascii="Arial Narrow" w:eastAsia="Arial Narrow" w:hAnsi="Arial Narrow" w:cs="Arial Narrow"/>
          <w:i/>
          <w:iCs/>
          <w:lang w:val="en-US"/>
        </w:rPr>
        <w:t>Jurnal Al-Ahkam: Jurnal Hukum Pidana Islam, 5</w:t>
      </w:r>
      <w:r w:rsidRPr="00C1377C">
        <w:rPr>
          <w:rFonts w:ascii="Arial Narrow" w:eastAsia="Arial Narrow" w:hAnsi="Arial Narrow" w:cs="Arial Narrow"/>
          <w:lang w:val="en-US"/>
        </w:rPr>
        <w:t xml:space="preserve">(1), 18–25. </w:t>
      </w:r>
      <w:r w:rsidR="00B05636" w:rsidRPr="00C1377C">
        <w:rPr>
          <w:rFonts w:ascii="Arial Narrow" w:eastAsia="Arial Narrow" w:hAnsi="Arial Narrow" w:cs="Arial Narrow"/>
        </w:rPr>
        <w:t>https://doi.org/10.47435/al-ahkam.v5i1.1653</w:t>
      </w:r>
    </w:p>
    <w:p w14:paraId="3A47523B" w14:textId="77777777"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Murray, L. K., Nguyen, A., &amp; Cohen, J. A. (2014). Child sexual abuse. </w:t>
      </w:r>
      <w:r w:rsidRPr="00C1377C">
        <w:rPr>
          <w:rFonts w:ascii="Arial Narrow" w:eastAsia="Arial Narrow" w:hAnsi="Arial Narrow" w:cs="Arial Narrow"/>
          <w:i/>
          <w:iCs/>
          <w:lang w:val="en-US"/>
        </w:rPr>
        <w:t>Child and Adolescent Psychiatric Clinics of North America, 23</w:t>
      </w:r>
      <w:r w:rsidRPr="00C1377C">
        <w:rPr>
          <w:rFonts w:ascii="Arial Narrow" w:eastAsia="Arial Narrow" w:hAnsi="Arial Narrow" w:cs="Arial Narrow"/>
          <w:lang w:val="en-US"/>
        </w:rPr>
        <w:t>(2), 321–337. https://doi.org/10.1016/j.chc.2014.01.003</w:t>
      </w:r>
    </w:p>
    <w:p w14:paraId="35A66F30" w14:textId="66BD79D3" w:rsidR="00AE6BB6" w:rsidRPr="00C1377C" w:rsidRDefault="00AE6BB6"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Ningrum, W. S., Yuliartini, N. P. R., &amp; Mangku, D. G. S. (2023). Tinjauan kriminologi tindak pidana kekerasan seksual terhadap anak di kota Denpasar. </w:t>
      </w:r>
      <w:r w:rsidRPr="00C1377C">
        <w:rPr>
          <w:rFonts w:ascii="Arial Narrow" w:eastAsia="Arial Narrow" w:hAnsi="Arial Narrow" w:cs="Arial Narrow"/>
          <w:i/>
          <w:iCs/>
          <w:lang w:val="en-US"/>
        </w:rPr>
        <w:t>Jurnal Komunitas Yustisia, 6</w:t>
      </w:r>
      <w:r w:rsidRPr="00C1377C">
        <w:rPr>
          <w:rFonts w:ascii="Arial Narrow" w:eastAsia="Arial Narrow" w:hAnsi="Arial Narrow" w:cs="Arial Narrow"/>
          <w:lang w:val="en-US"/>
        </w:rPr>
        <w:t>(1), 248-259.</w:t>
      </w:r>
      <w:r w:rsidR="004A78BB" w:rsidRPr="00C1377C">
        <w:rPr>
          <w:rFonts w:ascii="Arial Narrow" w:eastAsia="Arial Narrow" w:hAnsi="Arial Narrow" w:cs="Arial Narrow"/>
          <w:lang w:val="en-US"/>
        </w:rPr>
        <w:t xml:space="preserve"> </w:t>
      </w:r>
      <w:r w:rsidR="004A78BB" w:rsidRPr="00C1377C">
        <w:rPr>
          <w:rFonts w:ascii="Arial Narrow" w:eastAsia="Arial Narrow" w:hAnsi="Arial Narrow" w:cs="Arial Narrow"/>
        </w:rPr>
        <w:t>https://doi.org/10.23887/jatayu.v6i1.60302</w:t>
      </w:r>
    </w:p>
    <w:p w14:paraId="547B9AD9" w14:textId="07FC3A36" w:rsidR="00AE6BB6" w:rsidRPr="00C1377C" w:rsidRDefault="00AE6BB6" w:rsidP="00AE6BB6">
      <w:pPr>
        <w:ind w:left="720" w:hanging="720"/>
        <w:rPr>
          <w:rFonts w:ascii="Arial Narrow" w:eastAsia="Arial Narrow" w:hAnsi="Arial Narrow" w:cs="Arial Narrow"/>
        </w:rPr>
      </w:pPr>
      <w:r w:rsidRPr="00C1377C">
        <w:rPr>
          <w:rFonts w:ascii="Arial Narrow" w:eastAsia="Arial Narrow" w:hAnsi="Arial Narrow" w:cs="Arial Narrow"/>
        </w:rPr>
        <w:t xml:space="preserve">Nur, A. R., Salmi, S., Faisal, F., &amp; Achmad, Z. (2025). Analisis hukum tentang peningkatan kekerasan seksual terhadap anak di bawah umur di wilayah hukum Polres Luwu: Tinjauan terhadap peraturan dan implementasi perlindungan anak di Indonesia. </w:t>
      </w:r>
      <w:r w:rsidRPr="00C1377C">
        <w:rPr>
          <w:rFonts w:ascii="Arial Narrow" w:eastAsia="Arial Narrow" w:hAnsi="Arial Narrow" w:cs="Arial Narrow"/>
          <w:i/>
          <w:iCs/>
        </w:rPr>
        <w:t>PRAJA: Jurnal Ilmiah Pemerintahan, 13</w:t>
      </w:r>
      <w:r w:rsidRPr="00C1377C">
        <w:rPr>
          <w:rFonts w:ascii="Arial Narrow" w:eastAsia="Arial Narrow" w:hAnsi="Arial Narrow" w:cs="Arial Narrow"/>
        </w:rPr>
        <w:t xml:space="preserve">(1), 115–128. </w:t>
      </w:r>
      <w:hyperlink r:id="rId22" w:history="1">
        <w:r w:rsidRPr="00C1377C">
          <w:rPr>
            <w:rStyle w:val="Hyperlink"/>
            <w:rFonts w:ascii="Arial Narrow" w:eastAsia="Arial Narrow" w:hAnsi="Arial Narrow" w:cs="Arial Narrow"/>
            <w:color w:val="auto"/>
            <w:u w:val="none"/>
          </w:rPr>
          <w:t>https://doi.org/10.55678/prj.v13i1.1846</w:t>
        </w:r>
      </w:hyperlink>
    </w:p>
    <w:p w14:paraId="5D90D8D5" w14:textId="4901EE14" w:rsidR="004A78BB"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Octaviani, F., &amp; Nurwati, N. (2021). Analisis faktor dan dampak kekerasan seksual pada anak. </w:t>
      </w:r>
      <w:r w:rsidRPr="00C1377C">
        <w:rPr>
          <w:rFonts w:ascii="Arial Narrow" w:eastAsia="Arial Narrow" w:hAnsi="Arial Narrow" w:cs="Arial Narrow"/>
          <w:i/>
          <w:iCs/>
          <w:lang w:val="en-US"/>
        </w:rPr>
        <w:t>HUMANITAS: Jurnal Ilmu Kesejahteraan Sosial, 3</w:t>
      </w:r>
      <w:r w:rsidRPr="00C1377C">
        <w:rPr>
          <w:rFonts w:ascii="Arial Narrow" w:eastAsia="Arial Narrow" w:hAnsi="Arial Narrow" w:cs="Arial Narrow"/>
          <w:lang w:val="en-US"/>
        </w:rPr>
        <w:t>(2), 56–60</w:t>
      </w:r>
      <w:r w:rsidR="004A78BB" w:rsidRPr="00C1377C">
        <w:t xml:space="preserve"> </w:t>
      </w:r>
      <w:hyperlink r:id="rId23" w:history="1">
        <w:r w:rsidR="004A78BB" w:rsidRPr="00C1377C">
          <w:rPr>
            <w:rStyle w:val="Hyperlink"/>
            <w:rFonts w:ascii="Arial Narrow" w:eastAsia="Arial Narrow" w:hAnsi="Arial Narrow" w:cs="Arial Narrow"/>
            <w:color w:val="auto"/>
            <w:u w:val="none"/>
            <w:lang w:val="en-US"/>
          </w:rPr>
          <w:t>https://doi.org/10.23969/humanitas.v3iII.4118</w:t>
        </w:r>
      </w:hyperlink>
    </w:p>
    <w:p w14:paraId="40666E02" w14:textId="36F12E7A"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Ombok, C. A., Obondo, A., Kangethe, R., &amp; Atwoli, L. (2013). The prevalence of post-traumatic stress disorder among sexually abused children. </w:t>
      </w:r>
      <w:r w:rsidRPr="00C1377C">
        <w:rPr>
          <w:rFonts w:ascii="Arial Narrow" w:eastAsia="Arial Narrow" w:hAnsi="Arial Narrow" w:cs="Arial Narrow"/>
          <w:i/>
          <w:iCs/>
          <w:lang w:val="en-US"/>
        </w:rPr>
        <w:t>East African Medical Journal, 90</w:t>
      </w:r>
      <w:r w:rsidRPr="00C1377C">
        <w:rPr>
          <w:rFonts w:ascii="Arial Narrow" w:eastAsia="Arial Narrow" w:hAnsi="Arial Narrow" w:cs="Arial Narrow"/>
          <w:lang w:val="en-US"/>
        </w:rPr>
        <w:t xml:space="preserve">(10), 332–337. </w:t>
      </w:r>
      <w:r w:rsidR="00B05636" w:rsidRPr="00C1377C">
        <w:rPr>
          <w:rFonts w:ascii="Arial Narrow" w:eastAsia="Arial Narrow" w:hAnsi="Arial Narrow" w:cs="Arial Narrow"/>
        </w:rPr>
        <w:t>https://doi.org/10.4314/eamj.v90i10.</w:t>
      </w:r>
    </w:p>
    <w:p w14:paraId="2878F26A" w14:textId="4718C043" w:rsidR="00AE6BB6" w:rsidRPr="00C1377C" w:rsidRDefault="00AE6BB6" w:rsidP="00AE6BB6">
      <w:pPr>
        <w:ind w:left="720" w:hanging="720"/>
        <w:rPr>
          <w:rFonts w:ascii="Arial Narrow" w:eastAsia="Arial Narrow" w:hAnsi="Arial Narrow" w:cs="Arial Narrow"/>
          <w:b/>
          <w:bCs/>
          <w:lang w:val="en-US"/>
        </w:rPr>
      </w:pPr>
      <w:r w:rsidRPr="00C1377C">
        <w:rPr>
          <w:rFonts w:ascii="Arial Narrow" w:eastAsia="Arial Narrow" w:hAnsi="Arial Narrow" w:cs="Arial Narrow"/>
        </w:rPr>
        <w:t>Panjaitan, E., &amp; Deliviana, E. (2025). Tinjauan Pustaka tentang Dinamika Kasus Kekerasan Seksual di Perguruan Tinggi. </w:t>
      </w:r>
      <w:r w:rsidRPr="00C1377C">
        <w:rPr>
          <w:rFonts w:ascii="Arial Narrow" w:eastAsia="Arial Narrow" w:hAnsi="Arial Narrow" w:cs="Arial Narrow"/>
          <w:i/>
          <w:iCs/>
        </w:rPr>
        <w:t>Jurnal Inada: Kajian Perempuan Indonesia di Daerah Tertinggal, Terdepan, dan Terluar</w:t>
      </w:r>
      <w:r w:rsidRPr="00C1377C">
        <w:rPr>
          <w:rFonts w:ascii="Arial Narrow" w:eastAsia="Arial Narrow" w:hAnsi="Arial Narrow" w:cs="Arial Narrow"/>
        </w:rPr>
        <w:t>, </w:t>
      </w:r>
      <w:r w:rsidRPr="00C1377C">
        <w:rPr>
          <w:rFonts w:ascii="Arial Narrow" w:eastAsia="Arial Narrow" w:hAnsi="Arial Narrow" w:cs="Arial Narrow"/>
          <w:i/>
          <w:iCs/>
        </w:rPr>
        <w:t>8</w:t>
      </w:r>
      <w:r w:rsidRPr="00C1377C">
        <w:rPr>
          <w:rFonts w:ascii="Arial Narrow" w:eastAsia="Arial Narrow" w:hAnsi="Arial Narrow" w:cs="Arial Narrow"/>
        </w:rPr>
        <w:t xml:space="preserve">(1), 45-57. </w:t>
      </w:r>
      <w:r w:rsidRPr="00C1377C">
        <w:rPr>
          <w:rFonts w:ascii="Arial Narrow" w:eastAsia="Arial Narrow" w:hAnsi="Arial Narrow" w:cs="Arial Narrow"/>
          <w:b/>
          <w:bCs/>
          <w:lang w:val="en-US"/>
        </w:rPr>
        <w:t> </w:t>
      </w:r>
      <w:hyperlink r:id="rId24" w:history="1">
        <w:r w:rsidRPr="00C1377C">
          <w:rPr>
            <w:rStyle w:val="Hyperlink"/>
            <w:rFonts w:ascii="Arial Narrow" w:eastAsia="Arial Narrow" w:hAnsi="Arial Narrow" w:cs="Arial Narrow"/>
            <w:color w:val="auto"/>
            <w:u w:val="none"/>
            <w:lang w:val="en-US"/>
          </w:rPr>
          <w:t>https://doi.org/10.33541/ji.v8i1.7261</w:t>
        </w:r>
      </w:hyperlink>
    </w:p>
    <w:p w14:paraId="39364E60" w14:textId="37CBA392" w:rsidR="00AE6BB6" w:rsidRPr="00C1377C" w:rsidRDefault="00AE6BB6" w:rsidP="00AE6BB6">
      <w:pPr>
        <w:ind w:left="720" w:hanging="720"/>
        <w:rPr>
          <w:rFonts w:ascii="Arial Narrow" w:eastAsia="Arial Narrow" w:hAnsi="Arial Narrow" w:cs="Arial Narrow"/>
        </w:rPr>
      </w:pPr>
      <w:r w:rsidRPr="00C1377C">
        <w:rPr>
          <w:rFonts w:ascii="Arial Narrow" w:eastAsia="Arial Narrow" w:hAnsi="Arial Narrow" w:cs="Arial Narrow"/>
        </w:rPr>
        <w:t xml:space="preserve">Rejeki, H. P. (2018). Tindak pidana pencabulan dan pemerkosaan terhadap anak di bawah umur dengan ancaman ditinjau dari Pasal 64 Ayat 1 KUHP dan Undang-Undang Nomor 23 Tahun 2002 tentang Perlindungan Anak. </w:t>
      </w:r>
      <w:r w:rsidRPr="00C1377C">
        <w:rPr>
          <w:rFonts w:ascii="Arial Narrow" w:eastAsia="Arial Narrow" w:hAnsi="Arial Narrow" w:cs="Arial Narrow"/>
          <w:i/>
          <w:iCs/>
        </w:rPr>
        <w:t>Jurnal Surya Kencana Dua: Dinamika Masalah Hukum &amp; Keadilan, 5</w:t>
      </w:r>
      <w:r w:rsidRPr="00C1377C">
        <w:rPr>
          <w:rFonts w:ascii="Arial Narrow" w:eastAsia="Arial Narrow" w:hAnsi="Arial Narrow" w:cs="Arial Narrow"/>
        </w:rPr>
        <w:t>(1), 332-351.</w:t>
      </w:r>
      <w:r w:rsidR="004A78BB" w:rsidRPr="00C1377C">
        <w:rPr>
          <w:rFonts w:ascii="Arial Narrow" w:eastAsia="Arial Narrow" w:hAnsi="Arial Narrow" w:cs="Arial Narrow"/>
        </w:rPr>
        <w:t xml:space="preserve"> https://openjournal.unpam.ac.id/index.php/SKD/article/download/1537/1235/2733?</w:t>
      </w:r>
    </w:p>
    <w:p w14:paraId="0872DA88" w14:textId="46F2DDF3" w:rsidR="00AE6BB6" w:rsidRPr="00C1377C" w:rsidRDefault="00AE6BB6" w:rsidP="00AE6BB6">
      <w:pPr>
        <w:ind w:left="720" w:hanging="720"/>
        <w:rPr>
          <w:rFonts w:ascii="Arial Narrow" w:eastAsia="Arial Narrow" w:hAnsi="Arial Narrow" w:cs="Arial Narrow"/>
        </w:rPr>
      </w:pPr>
      <w:r w:rsidRPr="00C1377C">
        <w:rPr>
          <w:rFonts w:ascii="Arial Narrow" w:eastAsia="Arial Narrow" w:hAnsi="Arial Narrow" w:cs="Arial Narrow"/>
        </w:rPr>
        <w:t xml:space="preserve">Rueda, P., Ferragut, M., Cerezo, M. V., &amp; Ortiz-Tallo, M. (2021). Child sexual abuse in Mexican women: Type of experience, age, perpetrator, and disclosure. </w:t>
      </w:r>
      <w:r w:rsidRPr="00C1377C">
        <w:rPr>
          <w:rFonts w:ascii="Arial Narrow" w:eastAsia="Arial Narrow" w:hAnsi="Arial Narrow" w:cs="Arial Narrow"/>
          <w:i/>
          <w:iCs/>
        </w:rPr>
        <w:t>International journal of environmental research and public health, 18</w:t>
      </w:r>
      <w:r w:rsidRPr="00C1377C">
        <w:rPr>
          <w:rFonts w:ascii="Arial Narrow" w:eastAsia="Arial Narrow" w:hAnsi="Arial Narrow" w:cs="Arial Narrow"/>
        </w:rPr>
        <w:t>(13), 6931.</w:t>
      </w:r>
      <w:r w:rsidR="00D65746" w:rsidRPr="00C1377C">
        <w:rPr>
          <w:rFonts w:ascii="Arial Narrow" w:eastAsia="Arial Narrow" w:hAnsi="Arial Narrow" w:cs="Arial Narrow"/>
        </w:rPr>
        <w:t xml:space="preserve"> </w:t>
      </w:r>
      <w:r w:rsidR="00D65746" w:rsidRPr="00C1377C">
        <w:rPr>
          <w:rFonts w:ascii="Arial Narrow" w:eastAsia="Arial Narrow" w:hAnsi="Arial Narrow" w:cs="Arial Narrow"/>
        </w:rPr>
        <w:br/>
        <w:t>https://doi.org/10.3390/ijerph18136931</w:t>
      </w:r>
    </w:p>
    <w:p w14:paraId="256AB73E" w14:textId="6CB9CE33" w:rsidR="00D65746" w:rsidRPr="00C1377C" w:rsidRDefault="00D65746" w:rsidP="00D65746">
      <w:pPr>
        <w:ind w:left="720" w:hanging="720"/>
        <w:rPr>
          <w:rFonts w:ascii="Arial Narrow" w:eastAsia="Arial Narrow" w:hAnsi="Arial Narrow" w:cs="Arial Narrow"/>
        </w:rPr>
      </w:pPr>
      <w:r w:rsidRPr="00C1377C">
        <w:rPr>
          <w:rFonts w:ascii="Arial Narrow" w:eastAsia="Arial Narrow" w:hAnsi="Arial Narrow" w:cs="Arial Narrow"/>
        </w:rPr>
        <w:t>Sianipar, R. (2024). Perlindungan hukum bagi anak korban pelecehan seksual di Kepulauan Anambas</w:t>
      </w:r>
      <w:r w:rsidRPr="00C1377C">
        <w:rPr>
          <w:rFonts w:ascii="Arial Narrow" w:eastAsia="Arial Narrow" w:hAnsi="Arial Narrow" w:cs="Arial Narrow"/>
          <w:i/>
          <w:iCs/>
        </w:rPr>
        <w:t>. Jurnal Ilmiah Multidisiplin, 2</w:t>
      </w:r>
      <w:r w:rsidRPr="00C1377C">
        <w:rPr>
          <w:rFonts w:ascii="Arial Narrow" w:eastAsia="Arial Narrow" w:hAnsi="Arial Narrow" w:cs="Arial Narrow"/>
        </w:rPr>
        <w:t>(1), 1–14. https://doi.org/10.62282/juilmu.v2i1</w:t>
      </w:r>
    </w:p>
    <w:p w14:paraId="34972449" w14:textId="1502BF1F"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Stoltenborgh, M., van IJzendoorn, M. H., Euser, E. M., &amp; Bakermans-Kranenburg, M. J. (2011). A global perspective on child sexual abuse: Meta-analysis of prevalence around the world. </w:t>
      </w:r>
      <w:r w:rsidRPr="00C1377C">
        <w:rPr>
          <w:rFonts w:ascii="Arial Narrow" w:eastAsia="Arial Narrow" w:hAnsi="Arial Narrow" w:cs="Arial Narrow"/>
          <w:i/>
          <w:iCs/>
          <w:lang w:val="en-US"/>
        </w:rPr>
        <w:t>Child Maltreatment, 16</w:t>
      </w:r>
      <w:r w:rsidRPr="00C1377C">
        <w:rPr>
          <w:rFonts w:ascii="Arial Narrow" w:eastAsia="Arial Narrow" w:hAnsi="Arial Narrow" w:cs="Arial Narrow"/>
          <w:lang w:val="en-US"/>
        </w:rPr>
        <w:t xml:space="preserve">(2), 79–101. </w:t>
      </w:r>
      <w:hyperlink r:id="rId25" w:tgtFrame="_new" w:history="1">
        <w:r w:rsidRPr="00C1377C">
          <w:rPr>
            <w:rStyle w:val="Hyperlink"/>
            <w:rFonts w:ascii="Arial Narrow" w:eastAsia="Arial Narrow" w:hAnsi="Arial Narrow" w:cs="Arial Narrow"/>
            <w:color w:val="auto"/>
            <w:u w:val="none"/>
            <w:lang w:val="en-US"/>
          </w:rPr>
          <w:t>https://doi.org/10.1177/1077559511403920</w:t>
        </w:r>
      </w:hyperlink>
    </w:p>
    <w:p w14:paraId="603ECECA" w14:textId="3372C541" w:rsidR="00D65746" w:rsidRPr="00C1377C" w:rsidRDefault="00D65746" w:rsidP="00ED642C">
      <w:pPr>
        <w:ind w:left="720" w:hanging="720"/>
        <w:rPr>
          <w:rFonts w:ascii="Arial Narrow" w:eastAsia="Arial Narrow" w:hAnsi="Arial Narrow" w:cs="Arial Narrow"/>
          <w:lang w:val="en-US"/>
        </w:rPr>
      </w:pPr>
      <w:r w:rsidRPr="00C1377C">
        <w:rPr>
          <w:rFonts w:ascii="Arial Narrow" w:eastAsia="Arial Narrow" w:hAnsi="Arial Narrow" w:cs="Arial Narrow"/>
        </w:rPr>
        <w:t xml:space="preserve">Turla, A., Aydin, B., Uygul, E. S., Günbegi, M. Z., Kuloğlu, M. M., &amp; Karabekiroğlu, K. (2022). Sexual abuse of children in Turkey: psychiatric evaluation of 1785 cases. </w:t>
      </w:r>
      <w:r w:rsidRPr="00C1377C">
        <w:rPr>
          <w:rFonts w:ascii="Arial Narrow" w:eastAsia="Arial Narrow" w:hAnsi="Arial Narrow" w:cs="Arial Narrow"/>
          <w:i/>
          <w:iCs/>
        </w:rPr>
        <w:t>Archives of Neuropsychiatry</w:t>
      </w:r>
      <w:r w:rsidRPr="00C1377C">
        <w:rPr>
          <w:rFonts w:ascii="Arial Narrow" w:eastAsia="Arial Narrow" w:hAnsi="Arial Narrow" w:cs="Arial Narrow"/>
        </w:rPr>
        <w:t xml:space="preserve">, </w:t>
      </w:r>
      <w:r w:rsidRPr="00C1377C">
        <w:rPr>
          <w:rFonts w:ascii="Arial Narrow" w:eastAsia="Arial Narrow" w:hAnsi="Arial Narrow" w:cs="Arial Narrow"/>
          <w:i/>
          <w:iCs/>
        </w:rPr>
        <w:t>59</w:t>
      </w:r>
      <w:r w:rsidRPr="00C1377C">
        <w:rPr>
          <w:rFonts w:ascii="Arial Narrow" w:eastAsia="Arial Narrow" w:hAnsi="Arial Narrow" w:cs="Arial Narrow"/>
        </w:rPr>
        <w:t xml:space="preserve">(3), 193. </w:t>
      </w:r>
      <w:hyperlink r:id="rId26" w:history="1">
        <w:r w:rsidRPr="00C1377C">
          <w:rPr>
            <w:rStyle w:val="Hyperlink"/>
            <w:rFonts w:ascii="Arial Narrow" w:eastAsia="Arial Narrow" w:hAnsi="Arial Narrow" w:cs="Arial Narrow"/>
            <w:color w:val="auto"/>
            <w:u w:val="none"/>
          </w:rPr>
          <w:t>https://doi.org/10.29399/npa.27974</w:t>
        </w:r>
      </w:hyperlink>
    </w:p>
    <w:p w14:paraId="758F55FC" w14:textId="700B47F3" w:rsidR="00D65746" w:rsidRPr="00C1377C" w:rsidRDefault="00D65746" w:rsidP="00ED642C">
      <w:pPr>
        <w:ind w:left="720" w:hanging="720"/>
        <w:rPr>
          <w:rFonts w:ascii="Arial Narrow" w:eastAsia="Arial Narrow" w:hAnsi="Arial Narrow" w:cs="Arial Narrow"/>
          <w:lang w:val="en-US"/>
        </w:rPr>
      </w:pPr>
      <w:r w:rsidRPr="00C1377C">
        <w:rPr>
          <w:rFonts w:ascii="Arial Narrow" w:eastAsia="Arial Narrow" w:hAnsi="Arial Narrow" w:cs="Arial Narrow"/>
        </w:rPr>
        <w:t xml:space="preserve">Ward, T., &amp; Beech, A. R. (2015). Dynamic risk factors: A theoretical dead-end? </w:t>
      </w:r>
      <w:r w:rsidRPr="00C1377C">
        <w:rPr>
          <w:rFonts w:ascii="Arial Narrow" w:eastAsia="Arial Narrow" w:hAnsi="Arial Narrow" w:cs="Arial Narrow"/>
          <w:i/>
          <w:iCs/>
        </w:rPr>
        <w:t>Psychology, Crime &amp; Law</w:t>
      </w:r>
      <w:r w:rsidRPr="00C1377C">
        <w:rPr>
          <w:rFonts w:ascii="Arial Narrow" w:eastAsia="Arial Narrow" w:hAnsi="Arial Narrow" w:cs="Arial Narrow"/>
        </w:rPr>
        <w:t xml:space="preserve">, </w:t>
      </w:r>
      <w:r w:rsidRPr="00C1377C">
        <w:rPr>
          <w:rFonts w:ascii="Arial Narrow" w:eastAsia="Arial Narrow" w:hAnsi="Arial Narrow" w:cs="Arial Narrow"/>
          <w:i/>
          <w:iCs/>
        </w:rPr>
        <w:t>21</w:t>
      </w:r>
      <w:r w:rsidRPr="00C1377C">
        <w:rPr>
          <w:rFonts w:ascii="Arial Narrow" w:eastAsia="Arial Narrow" w:hAnsi="Arial Narrow" w:cs="Arial Narrow"/>
        </w:rPr>
        <w:t xml:space="preserve">(2), 100-113. </w:t>
      </w:r>
      <w:hyperlink r:id="rId27" w:history="1">
        <w:r w:rsidRPr="00C1377C">
          <w:rPr>
            <w:rStyle w:val="Hyperlink"/>
            <w:rFonts w:ascii="Arial Narrow" w:eastAsia="Arial Narrow" w:hAnsi="Arial Narrow" w:cs="Arial Narrow"/>
            <w:color w:val="auto"/>
            <w:u w:val="none"/>
          </w:rPr>
          <w:t>https://doi.org/10.1080/1068316X.2014.917854</w:t>
        </w:r>
      </w:hyperlink>
    </w:p>
    <w:p w14:paraId="2557CB07" w14:textId="38DF9CCE"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Whitaker, D. J., Le, B., Hanson, R. K., Baker, C. K., McMahon, P. M., Ryan, G., Klein, A., &amp; Rice, D. D. (2008). Risk factors for the perpetration of child sexual abuse: A review and meta-analysis. </w:t>
      </w:r>
      <w:r w:rsidRPr="00C1377C">
        <w:rPr>
          <w:rFonts w:ascii="Arial Narrow" w:eastAsia="Arial Narrow" w:hAnsi="Arial Narrow" w:cs="Arial Narrow"/>
          <w:i/>
          <w:iCs/>
          <w:lang w:val="en-US"/>
        </w:rPr>
        <w:t>Child Abuse &amp; Neglect, 32</w:t>
      </w:r>
      <w:r w:rsidRPr="00C1377C">
        <w:rPr>
          <w:rFonts w:ascii="Arial Narrow" w:eastAsia="Arial Narrow" w:hAnsi="Arial Narrow" w:cs="Arial Narrow"/>
          <w:lang w:val="en-US"/>
        </w:rPr>
        <w:t>(5), 529–548. https://doi.org/10.1016/j.chiabu.2007.08.005</w:t>
      </w:r>
    </w:p>
    <w:p w14:paraId="16A95752" w14:textId="406DDBE2"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Wismayanti, Y. F., O’Leary, P., Tilbury, C., &amp; Tjoe, Y. (2019). Child sexual abuse in Indonesia: A systematic review of literature, law and policy. </w:t>
      </w:r>
      <w:r w:rsidRPr="00C1377C">
        <w:rPr>
          <w:rFonts w:ascii="Arial Narrow" w:eastAsia="Arial Narrow" w:hAnsi="Arial Narrow" w:cs="Arial Narrow"/>
          <w:i/>
          <w:iCs/>
          <w:lang w:val="en-US"/>
        </w:rPr>
        <w:t>Child Abuse &amp; Neglect, 95</w:t>
      </w:r>
      <w:r w:rsidRPr="00C1377C">
        <w:rPr>
          <w:rFonts w:ascii="Arial Narrow" w:eastAsia="Arial Narrow" w:hAnsi="Arial Narrow" w:cs="Arial Narrow"/>
          <w:lang w:val="en-US"/>
        </w:rPr>
        <w:t xml:space="preserve">, 104034. </w:t>
      </w:r>
      <w:hyperlink r:id="rId28" w:tgtFrame="_new" w:history="1">
        <w:r w:rsidRPr="00C1377C">
          <w:rPr>
            <w:rStyle w:val="Hyperlink"/>
            <w:rFonts w:ascii="Arial Narrow" w:eastAsia="Arial Narrow" w:hAnsi="Arial Narrow" w:cs="Arial Narrow"/>
            <w:color w:val="auto"/>
            <w:u w:val="none"/>
            <w:lang w:val="en-US"/>
          </w:rPr>
          <w:t>https://doi.org/10.1016/j.chiabu.2019.104034</w:t>
        </w:r>
      </w:hyperlink>
    </w:p>
    <w:p w14:paraId="1B23F36A" w14:textId="77777777" w:rsidR="00ED642C" w:rsidRPr="00C1377C"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Worling, J. R., &amp; Curwen, T. (2001). Estimate of risk of adolescent sexual offense recidivism (ERASOR; Version 2.0). Dalam M. C. Calder (Ed.), </w:t>
      </w:r>
      <w:r w:rsidRPr="00C1377C">
        <w:rPr>
          <w:rFonts w:ascii="Arial Narrow" w:eastAsia="Arial Narrow" w:hAnsi="Arial Narrow" w:cs="Arial Narrow"/>
          <w:i/>
          <w:iCs/>
          <w:lang w:val="en-US"/>
        </w:rPr>
        <w:t>Juveniles and children who sexually abuse: Frameworks for assessment</w:t>
      </w:r>
      <w:r w:rsidRPr="00C1377C">
        <w:rPr>
          <w:rFonts w:ascii="Arial Narrow" w:eastAsia="Arial Narrow" w:hAnsi="Arial Narrow" w:cs="Arial Narrow"/>
          <w:lang w:val="en-US"/>
        </w:rPr>
        <w:t xml:space="preserve"> (hlm. 372–397). Russell House Publishing.</w:t>
      </w:r>
    </w:p>
    <w:p w14:paraId="4D3DEB72" w14:textId="544354F3" w:rsidR="00ED642C" w:rsidRPr="00D14686" w:rsidRDefault="00ED642C" w:rsidP="00ED642C">
      <w:pPr>
        <w:ind w:left="720" w:hanging="720"/>
        <w:rPr>
          <w:rFonts w:ascii="Arial Narrow" w:eastAsia="Arial Narrow" w:hAnsi="Arial Narrow" w:cs="Arial Narrow"/>
          <w:lang w:val="en-US"/>
        </w:rPr>
      </w:pPr>
      <w:r w:rsidRPr="00C1377C">
        <w:rPr>
          <w:rFonts w:ascii="Arial Narrow" w:eastAsia="Arial Narrow" w:hAnsi="Arial Narrow" w:cs="Arial Narrow"/>
          <w:lang w:val="en-US"/>
        </w:rPr>
        <w:t xml:space="preserve">Zahra, S., Elan, E., &amp; Aprilly, N. M. (2023). Studi literatur review: Analisis pengawasan kasus kekerasan seksual pada anak usia dini di KPAID Komisi Perlindungan Anak Indonesia daerah. </w:t>
      </w:r>
      <w:r w:rsidRPr="00C1377C">
        <w:rPr>
          <w:rFonts w:ascii="Arial Narrow" w:eastAsia="Arial Narrow" w:hAnsi="Arial Narrow" w:cs="Arial Narrow"/>
          <w:i/>
          <w:iCs/>
          <w:lang w:val="en-US"/>
        </w:rPr>
        <w:t>Innovative: Journal of Social Science Research, 3</w:t>
      </w:r>
      <w:r w:rsidRPr="00C1377C">
        <w:rPr>
          <w:rFonts w:ascii="Arial Narrow" w:eastAsia="Arial Narrow" w:hAnsi="Arial Narrow" w:cs="Arial Narrow"/>
          <w:lang w:val="en-US"/>
        </w:rPr>
        <w:t>(3), 246–259.</w:t>
      </w:r>
      <w:r w:rsidRPr="00D14686">
        <w:rPr>
          <w:rFonts w:ascii="Arial Narrow" w:eastAsia="Arial Narrow" w:hAnsi="Arial Narrow" w:cs="Arial Narrow"/>
          <w:lang w:val="en-US"/>
        </w:rPr>
        <w:t xml:space="preserve"> </w:t>
      </w:r>
    </w:p>
    <w:p w14:paraId="6BF43D52" w14:textId="51FABCA5" w:rsidR="00A846CE" w:rsidRPr="00D14686" w:rsidRDefault="00A846CE" w:rsidP="00ED642C">
      <w:pPr>
        <w:ind w:left="720" w:hanging="720"/>
        <w:rPr>
          <w:rFonts w:ascii="Arial Narrow" w:eastAsia="Arial Narrow" w:hAnsi="Arial Narrow" w:cs="Arial Narrow"/>
        </w:rPr>
      </w:pPr>
    </w:p>
    <w:sectPr w:rsidR="00A846CE" w:rsidRPr="00D14686" w:rsidSect="00C1377C">
      <w:headerReference w:type="default" r:id="rId29"/>
      <w:footerReference w:type="default" r:id="rId30"/>
      <w:pgSz w:w="11906" w:h="16838"/>
      <w:pgMar w:top="1901" w:right="1701" w:bottom="1701" w:left="2268" w:header="709" w:footer="709" w:gutter="0"/>
      <w:pgNumType w:start="129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9E4F8" w14:textId="77777777" w:rsidR="002A50BC" w:rsidRDefault="002A50BC">
      <w:r>
        <w:separator/>
      </w:r>
    </w:p>
  </w:endnote>
  <w:endnote w:type="continuationSeparator" w:id="0">
    <w:p w14:paraId="3E4CEC39" w14:textId="77777777" w:rsidR="002A50BC" w:rsidRDefault="002A5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A577D362-FDFF-4867-AAB3-3A5892B46213}"/>
  </w:font>
  <w:font w:name="Arial Narrow">
    <w:panose1 w:val="020B0606020202030204"/>
    <w:charset w:val="00"/>
    <w:family w:val="swiss"/>
    <w:pitch w:val="variable"/>
    <w:sig w:usb0="00000287" w:usb1="00000800" w:usb2="00000000" w:usb3="00000000" w:csb0="0000009F" w:csb1="00000000"/>
    <w:embedRegular r:id="rId2" w:fontKey="{D5B05BAE-CA9E-40C7-A973-E68DBB22E473}"/>
    <w:embedBold r:id="rId3" w:fontKey="{5EEED488-6205-45F0-95A3-A910E09F8B41}"/>
    <w:embedItalic r:id="rId4" w:fontKey="{F19429A5-3741-4F7F-83DB-AAB1C3F41722}"/>
    <w:embedBoldItalic r:id="rId5" w:fontKey="{1C9B02DA-73C4-4E8E-82C1-665120355DB6}"/>
  </w:font>
  <w:font w:name="Georgia">
    <w:panose1 w:val="02040502050405020303"/>
    <w:charset w:val="00"/>
    <w:family w:val="roman"/>
    <w:pitch w:val="variable"/>
    <w:sig w:usb0="00000287" w:usb1="00000000" w:usb2="00000000" w:usb3="00000000" w:csb0="0000009F" w:csb1="00000000"/>
    <w:embedRegular r:id="rId6" w:fontKey="{D879EAD7-C84E-4362-9577-D3E35195DCEA}"/>
    <w:embedItalic r:id="rId7" w:fontKey="{295A4629-BE60-4245-84B8-75D64BE4A1A1}"/>
  </w:font>
  <w:font w:name="Cambria">
    <w:panose1 w:val="02040503050406030204"/>
    <w:charset w:val="00"/>
    <w:family w:val="roman"/>
    <w:pitch w:val="variable"/>
    <w:sig w:usb0="E00002FF" w:usb1="400004FF" w:usb2="00000000" w:usb3="00000000" w:csb0="0000019F" w:csb1="00000000"/>
    <w:embedRegular r:id="rId8" w:fontKey="{E1CB899C-0D7F-4803-9FE5-756726900EB5}"/>
  </w:font>
  <w:font w:name="Calibri">
    <w:panose1 w:val="020F0502020204030204"/>
    <w:charset w:val="00"/>
    <w:family w:val="swiss"/>
    <w:pitch w:val="variable"/>
    <w:sig w:usb0="E0002AFF" w:usb1="C000247B" w:usb2="00000009" w:usb3="00000000" w:csb0="000001FF" w:csb1="00000000"/>
    <w:embedRegular r:id="rId9" w:fontKey="{85C6333E-0D07-4349-8332-FB3C2152A6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178697"/>
      <w:docPartObj>
        <w:docPartGallery w:val="Page Numbers (Bottom of Page)"/>
        <w:docPartUnique/>
      </w:docPartObj>
    </w:sdtPr>
    <w:sdtEndPr>
      <w:rPr>
        <w:noProof/>
      </w:rPr>
    </w:sdtEndPr>
    <w:sdtContent>
      <w:p w14:paraId="1CDAA0A5" w14:textId="477C60C8" w:rsidR="00A846CE" w:rsidRPr="00C1377C" w:rsidRDefault="00C1377C" w:rsidP="00C1377C">
        <w:pPr>
          <w:pStyle w:val="Footer"/>
          <w:ind w:left="0" w:firstLine="0"/>
          <w:jc w:val="center"/>
        </w:pPr>
        <w:r>
          <w:fldChar w:fldCharType="begin"/>
        </w:r>
        <w:r>
          <w:instrText xml:space="preserve"> PAGE   \* MERGEFORMAT </w:instrText>
        </w:r>
        <w:r>
          <w:fldChar w:fldCharType="separate"/>
        </w:r>
        <w:r w:rsidR="002A50BC">
          <w:rPr>
            <w:noProof/>
          </w:rPr>
          <w:t>1293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15206" w14:textId="77777777" w:rsidR="002A50BC" w:rsidRDefault="002A50BC">
      <w:r>
        <w:separator/>
      </w:r>
    </w:p>
  </w:footnote>
  <w:footnote w:type="continuationSeparator" w:id="0">
    <w:p w14:paraId="516CF2E6" w14:textId="77777777" w:rsidR="002A50BC" w:rsidRDefault="002A50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03ED1" w14:textId="093634DF" w:rsidR="00A846CE" w:rsidRDefault="00C1377C" w:rsidP="00C1377C">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rPr>
    </w:pPr>
    <w:r>
      <w:rPr>
        <w:noProof/>
        <w:lang w:val="en-US"/>
      </w:rPr>
      <w:drawing>
        <wp:anchor distT="0" distB="0" distL="0" distR="0" simplePos="0" relativeHeight="251658240" behindDoc="0" locked="0" layoutInCell="1" hidden="0" allowOverlap="1" wp14:anchorId="57B70EA1" wp14:editId="4E7E41C8">
          <wp:simplePos x="0" y="0"/>
          <wp:positionH relativeFrom="column">
            <wp:posOffset>-641985</wp:posOffset>
          </wp:positionH>
          <wp:positionV relativeFrom="paragraph">
            <wp:posOffset>-36195</wp:posOffset>
          </wp:positionV>
          <wp:extent cx="495300" cy="427355"/>
          <wp:effectExtent l="0" t="0" r="0" b="0"/>
          <wp:wrapSquare wrapText="bothSides" distT="0" distB="0" distL="0" distR="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95300" cy="427355"/>
                  </a:xfrm>
                  <a:prstGeom prst="rect">
                    <a:avLst/>
                  </a:prstGeom>
                  <a:ln/>
                </pic:spPr>
              </pic:pic>
            </a:graphicData>
          </a:graphic>
        </wp:anchor>
      </w:drawing>
    </w:r>
    <w:hyperlink r:id="rId2">
      <w:r w:rsidR="001506CF">
        <w:rPr>
          <w:rFonts w:ascii="Arial Narrow" w:eastAsia="Arial Narrow" w:hAnsi="Arial Narrow" w:cs="Arial Narrow"/>
          <w:b/>
          <w:color w:val="000000"/>
          <w:sz w:val="16"/>
          <w:szCs w:val="16"/>
        </w:rPr>
        <w:t>Santhet: Jurnal Sejarah, Pendidikan Dan Humaniora</w:t>
      </w:r>
    </w:hyperlink>
  </w:p>
  <w:p w14:paraId="7C36AC98" w14:textId="0486D862" w:rsidR="00A846CE" w:rsidRPr="00C1377C" w:rsidRDefault="001506CF" w:rsidP="00C1377C">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lang w:val="en-ID"/>
      </w:rPr>
    </w:pPr>
    <w:r>
      <w:rPr>
        <w:rFonts w:ascii="Arial Narrow" w:eastAsia="Arial Narrow" w:hAnsi="Arial Narrow" w:cs="Arial Narrow"/>
        <w:b/>
        <w:color w:val="000000"/>
        <w:sz w:val="16"/>
        <w:szCs w:val="16"/>
      </w:rPr>
      <w:t xml:space="preserve">Vol. </w:t>
    </w:r>
    <w:r w:rsidR="00956B42">
      <w:rPr>
        <w:rFonts w:ascii="Arial Narrow" w:eastAsia="Arial Narrow" w:hAnsi="Arial Narrow" w:cs="Arial Narrow"/>
        <w:b/>
        <w:sz w:val="16"/>
        <w:szCs w:val="16"/>
      </w:rPr>
      <w:t xml:space="preserve">10 </w:t>
    </w:r>
    <w:r w:rsidR="00C1377C">
      <w:rPr>
        <w:rFonts w:ascii="Arial Narrow" w:eastAsia="Arial Narrow" w:hAnsi="Arial Narrow" w:cs="Arial Narrow"/>
        <w:b/>
        <w:color w:val="000000"/>
        <w:sz w:val="16"/>
        <w:szCs w:val="16"/>
      </w:rPr>
      <w:t>No.</w:t>
    </w:r>
    <w:r w:rsidR="00C1377C">
      <w:rPr>
        <w:rFonts w:ascii="Arial Narrow" w:eastAsia="Arial Narrow" w:hAnsi="Arial Narrow" w:cs="Arial Narrow"/>
        <w:b/>
        <w:color w:val="000000"/>
        <w:sz w:val="16"/>
        <w:szCs w:val="16"/>
        <w:lang w:val="en-ID"/>
      </w:rPr>
      <w:t>4</w:t>
    </w:r>
    <w:r>
      <w:rPr>
        <w:rFonts w:ascii="Arial Narrow" w:eastAsia="Arial Narrow" w:hAnsi="Arial Narrow" w:cs="Arial Narrow"/>
        <w:b/>
        <w:color w:val="000000"/>
        <w:sz w:val="16"/>
        <w:szCs w:val="16"/>
      </w:rPr>
      <w:t xml:space="preserve">    </w:t>
    </w:r>
    <w:r>
      <w:rPr>
        <w:rFonts w:ascii="Arial Narrow" w:eastAsia="Arial Narrow" w:hAnsi="Arial Narrow" w:cs="Arial Narrow"/>
        <w:b/>
        <w:sz w:val="16"/>
        <w:szCs w:val="16"/>
      </w:rPr>
      <w:t xml:space="preserve">            </w:t>
    </w:r>
    <w:r w:rsidR="00C1377C">
      <w:rPr>
        <w:rFonts w:ascii="Arial Narrow" w:eastAsia="Arial Narrow" w:hAnsi="Arial Narrow" w:cs="Arial Narrow"/>
        <w:b/>
        <w:sz w:val="16"/>
        <w:szCs w:val="16"/>
      </w:rPr>
      <w:t xml:space="preserve">                         </w:t>
    </w:r>
    <w:r w:rsidR="00C1377C">
      <w:rPr>
        <w:rFonts w:ascii="Arial Narrow" w:eastAsia="Arial Narrow" w:hAnsi="Arial Narrow" w:cs="Arial Narrow"/>
        <w:b/>
        <w:sz w:val="16"/>
        <w:szCs w:val="16"/>
        <w:lang w:val="en-US"/>
      </w:rPr>
      <w:t>Agustus</w:t>
    </w:r>
    <w:r w:rsidR="00C1377C">
      <w:rPr>
        <w:rFonts w:ascii="Arial Narrow" w:eastAsia="Arial Narrow" w:hAnsi="Arial Narrow" w:cs="Arial Narrow"/>
        <w:b/>
        <w:sz w:val="16"/>
        <w:szCs w:val="16"/>
      </w:rPr>
      <w:t xml:space="preserve"> 202</w:t>
    </w:r>
    <w:r w:rsidR="00C1377C">
      <w:rPr>
        <w:rFonts w:ascii="Arial Narrow" w:eastAsia="Arial Narrow" w:hAnsi="Arial Narrow" w:cs="Arial Narrow"/>
        <w:b/>
        <w:sz w:val="16"/>
        <w:szCs w:val="16"/>
        <w:lang w:val="en-ID"/>
      </w:rPr>
      <w:t>6</w:t>
    </w:r>
  </w:p>
  <w:p w14:paraId="58883243" w14:textId="551FF557" w:rsidR="00A846CE" w:rsidRPr="00C1377C" w:rsidRDefault="001506CF" w:rsidP="00C1377C">
    <w:pPr>
      <w:tabs>
        <w:tab w:val="center" w:pos="4153"/>
        <w:tab w:val="right" w:pos="8306"/>
      </w:tabs>
      <w:ind w:left="0" w:right="-1188" w:firstLine="0"/>
      <w:jc w:val="left"/>
      <w:rPr>
        <w:rFonts w:ascii="Arial Narrow" w:eastAsia="Arial Narrow" w:hAnsi="Arial Narrow" w:cs="Arial Narrow"/>
        <w:b/>
        <w:sz w:val="16"/>
        <w:szCs w:val="16"/>
        <w:lang w:val="en-ID"/>
      </w:rPr>
    </w:pPr>
    <w:r>
      <w:rPr>
        <w:rFonts w:ascii="Arial Narrow" w:eastAsia="Arial Narrow" w:hAnsi="Arial Narrow" w:cs="Arial Narrow"/>
        <w:b/>
        <w:sz w:val="16"/>
        <w:szCs w:val="16"/>
      </w:rPr>
      <w:t xml:space="preserve">Available online at </w:t>
    </w:r>
    <w:hyperlink r:id="rId3">
      <w:r>
        <w:rPr>
          <w:rFonts w:ascii="Arial Narrow" w:eastAsia="Arial Narrow" w:hAnsi="Arial Narrow" w:cs="Arial Narrow"/>
          <w:b/>
          <w:sz w:val="16"/>
          <w:szCs w:val="16"/>
        </w:rPr>
        <w:t>https://ejournal.unibabwi.ac.id/index.php/santhet</w:t>
      </w:r>
    </w:hyperlink>
    <w:r>
      <w:rPr>
        <w:rFonts w:ascii="Arial Narrow" w:eastAsia="Arial Narrow" w:hAnsi="Arial Narrow" w:cs="Arial Narrow"/>
        <w:b/>
        <w:sz w:val="16"/>
        <w:szCs w:val="16"/>
      </w:rPr>
      <w:t xml:space="preserve">                                                     DOI: </w:t>
    </w:r>
    <w:hyperlink r:id="rId4">
      <w:r>
        <w:rPr>
          <w:rFonts w:ascii="Arial Narrow" w:eastAsia="Arial Narrow" w:hAnsi="Arial Narrow" w:cs="Arial Narrow"/>
          <w:b/>
          <w:sz w:val="16"/>
          <w:szCs w:val="16"/>
        </w:rPr>
        <w:t>10.36526/js.v3i2.</w:t>
      </w:r>
    </w:hyperlink>
    <w:r w:rsidR="00C1377C">
      <w:rPr>
        <w:rFonts w:ascii="Arial Narrow" w:eastAsia="Arial Narrow" w:hAnsi="Arial Narrow" w:cs="Arial Narrow"/>
        <w:b/>
        <w:sz w:val="16"/>
        <w:szCs w:val="16"/>
        <w:lang w:val="en-ID"/>
      </w:rPr>
      <w:t>7287</w:t>
    </w:r>
  </w:p>
  <w:p w14:paraId="7BFD15AB" w14:textId="77777777" w:rsidR="00A846CE" w:rsidRDefault="001506CF">
    <w:pPr>
      <w:tabs>
        <w:tab w:val="center" w:pos="4153"/>
        <w:tab w:val="right" w:pos="8306"/>
      </w:tabs>
      <w:spacing w:line="200" w:lineRule="auto"/>
      <w:ind w:left="0" w:right="-1188" w:firstLine="0"/>
      <w:jc w:val="left"/>
      <w:rPr>
        <w:rFonts w:ascii="Arial Narrow" w:eastAsia="Arial Narrow" w:hAnsi="Arial Narrow" w:cs="Arial Narrow"/>
        <w:b/>
        <w:sz w:val="16"/>
        <w:szCs w:val="16"/>
      </w:rPr>
    </w:pPr>
    <w:r>
      <w:rPr>
        <w:noProof/>
        <w:lang w:val="en-US"/>
      </w:rPr>
      <mc:AlternateContent>
        <mc:Choice Requires="wps">
          <w:drawing>
            <wp:anchor distT="0" distB="0" distL="0" distR="0" simplePos="0" relativeHeight="251659264" behindDoc="0" locked="0" layoutInCell="1" hidden="0" allowOverlap="1" wp14:anchorId="6C7A63C0" wp14:editId="2E51BD8E">
              <wp:simplePos x="0" y="0"/>
              <wp:positionH relativeFrom="column">
                <wp:posOffset>-698499</wp:posOffset>
              </wp:positionH>
              <wp:positionV relativeFrom="paragraph">
                <wp:posOffset>88900</wp:posOffset>
              </wp:positionV>
              <wp:extent cx="5784850" cy="231775"/>
              <wp:effectExtent l="0" t="0" r="0" b="0"/>
              <wp:wrapSquare wrapText="bothSides" distT="0" distB="0" distL="0" distR="0"/>
              <wp:docPr id="10" name="Rectangle: Rounded Corners 10"/>
              <wp:cNvGraphicFramePr/>
              <a:graphic xmlns:a="http://schemas.openxmlformats.org/drawingml/2006/main">
                <a:graphicData uri="http://schemas.microsoft.com/office/word/2010/wordprocessingShape">
                  <wps:wsp>
                    <wps:cNvSpPr/>
                    <wps:spPr>
                      <a:xfrm>
                        <a:off x="2459925" y="3670463"/>
                        <a:ext cx="5772150" cy="219075"/>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10E1AD5B" w14:textId="4613F42E" w:rsidR="00A846CE" w:rsidRDefault="001506CF">
                          <w:pPr>
                            <w:ind w:left="0" w:firstLine="0"/>
                            <w:jc w:val="left"/>
                            <w:textDirection w:val="btLr"/>
                          </w:pPr>
                          <w:r>
                            <w:rPr>
                              <w:rFonts w:ascii="Arial Narrow" w:eastAsia="Arial Narrow" w:hAnsi="Arial Narrow" w:cs="Arial Narrow"/>
                              <w:b/>
                              <w:color w:val="000000"/>
                              <w:sz w:val="16"/>
                            </w:rPr>
                            <w:t xml:space="preserve">Research Article                                                                                                                       </w:t>
                          </w:r>
                          <w:r w:rsidR="00C1377C">
                            <w:rPr>
                              <w:rFonts w:ascii="Arial Narrow" w:eastAsia="Arial Narrow" w:hAnsi="Arial Narrow" w:cs="Arial Narrow"/>
                              <w:b/>
                              <w:color w:val="000000"/>
                              <w:sz w:val="16"/>
                              <w:lang w:val="en-ID"/>
                            </w:rPr>
                            <w:t xml:space="preserve">                           </w:t>
                          </w:r>
                          <w:r>
                            <w:rPr>
                              <w:rFonts w:ascii="Arial Narrow" w:eastAsia="Arial Narrow" w:hAnsi="Arial Narrow" w:cs="Arial Narrow"/>
                              <w:b/>
                              <w:color w:val="000000"/>
                              <w:sz w:val="16"/>
                            </w:rPr>
                            <w:t xml:space="preserve"> e-ISSN: 2541-6130  p-ISSN: 2541-2523</w:t>
                          </w:r>
                        </w:p>
                        <w:p w14:paraId="3CC43B73" w14:textId="77777777" w:rsidR="00A846CE" w:rsidRDefault="00A846CE">
                          <w:pPr>
                            <w:ind w:left="0" w:firstLine="566"/>
                            <w:textDirection w:val="btLr"/>
                          </w:pPr>
                        </w:p>
                      </w:txbxContent>
                    </wps:txbx>
                    <wps:bodyPr spcFirstLastPara="1" wrap="square" lIns="91425" tIns="45700" rIns="91425" bIns="45700" anchor="t" anchorCtr="0">
                      <a:noAutofit/>
                    </wps:bodyPr>
                  </wps:wsp>
                </a:graphicData>
              </a:graphic>
            </wp:anchor>
          </w:drawing>
        </mc:Choice>
        <mc:Fallback>
          <w:pict>
            <v:roundrect id="Rectangle: Rounded Corners 10" o:spid="_x0000_s1026" style="position:absolute;margin-left:-55pt;margin-top:7pt;width:455.5pt;height:18.25pt;z-index:251659264;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" fillcolor="#538cd5" strokecolor="#538cd5" strokeweight="1pt">
              <v:stroke startarrowwidth="narrow" startarrowlength="short" endarrowwidth="narrow" endarrowlength="short"/>
              <v:textbox inset="2.53958mm,1.2694mm,2.53958mm,1.2694mm">
                <w:txbxContent>
                  <w:p w14:paraId="10E1AD5B" w14:textId="4613F42E" w:rsidR="00A846CE" w:rsidRDefault="001506CF">
                    <w:pPr>
                      <w:ind w:left="0" w:firstLine="0"/>
                      <w:jc w:val="left"/>
                      <w:textDirection w:val="btLr"/>
                    </w:pPr>
                    <w:r>
                      <w:rPr>
                        <w:rFonts w:ascii="Arial Narrow" w:eastAsia="Arial Narrow" w:hAnsi="Arial Narrow" w:cs="Arial Narrow"/>
                        <w:b/>
                        <w:color w:val="000000"/>
                        <w:sz w:val="16"/>
                      </w:rPr>
                      <w:t xml:space="preserve">Research Article                                                                                                                       </w:t>
                    </w:r>
                    <w:r w:rsidR="00C1377C">
                      <w:rPr>
                        <w:rFonts w:ascii="Arial Narrow" w:eastAsia="Arial Narrow" w:hAnsi="Arial Narrow" w:cs="Arial Narrow"/>
                        <w:b/>
                        <w:color w:val="000000"/>
                        <w:sz w:val="16"/>
                        <w:lang w:val="en-ID"/>
                      </w:rPr>
                      <w:t xml:space="preserve">                           </w:t>
                    </w:r>
                    <w:r>
                      <w:rPr>
                        <w:rFonts w:ascii="Arial Narrow" w:eastAsia="Arial Narrow" w:hAnsi="Arial Narrow" w:cs="Arial Narrow"/>
                        <w:b/>
                        <w:color w:val="000000"/>
                        <w:sz w:val="16"/>
                      </w:rPr>
                      <w:t xml:space="preserve"> e-ISSN: 2541-6130  p-ISSN: 2541-2523</w:t>
                    </w:r>
                  </w:p>
                  <w:p w14:paraId="3CC43B73" w14:textId="77777777" w:rsidR="00A846CE" w:rsidRDefault="00A846CE">
                    <w:pPr>
                      <w:ind w:left="0" w:firstLine="566"/>
                      <w:textDirection w:val="btLr"/>
                    </w:pPr>
                  </w:p>
                </w:txbxContent>
              </v:textbox>
              <w10:wrap type="square"/>
            </v:roundrect>
          </w:pict>
        </mc:Fallback>
      </mc:AlternateContent>
    </w:r>
  </w:p>
  <w:p w14:paraId="37353F73" w14:textId="77777777" w:rsidR="00A846CE" w:rsidRDefault="00A846CE">
    <w:pPr>
      <w:pBdr>
        <w:top w:val="nil"/>
        <w:left w:val="nil"/>
        <w:bottom w:val="nil"/>
        <w:right w:val="nil"/>
        <w:between w:val="nil"/>
      </w:pBdr>
      <w:tabs>
        <w:tab w:val="center" w:pos="4513"/>
        <w:tab w:val="right" w:pos="9026"/>
      </w:tabs>
      <w:ind w:left="0" w:firstLine="0"/>
      <w:rPr>
        <w:rFonts w:ascii="Arial Narrow" w:eastAsia="Arial Narrow" w:hAnsi="Arial Narrow" w:cs="Arial Narrow"/>
        <w:b/>
        <w:sz w:val="16"/>
        <w:szCs w:val="16"/>
      </w:rPr>
    </w:pPr>
  </w:p>
  <w:p w14:paraId="10D00236" w14:textId="77777777" w:rsidR="00A846CE" w:rsidRDefault="00A846CE">
    <w:pPr>
      <w:pBdr>
        <w:top w:val="nil"/>
        <w:left w:val="nil"/>
        <w:bottom w:val="nil"/>
        <w:right w:val="nil"/>
        <w:between w:val="nil"/>
      </w:pBdr>
      <w:tabs>
        <w:tab w:val="center" w:pos="4513"/>
        <w:tab w:val="right" w:pos="9026"/>
      </w:tabs>
      <w:ind w:left="0" w:firstLine="0"/>
      <w:rPr>
        <w:rFonts w:ascii="Arial Narrow" w:eastAsia="Arial Narrow" w:hAnsi="Arial Narrow" w:cs="Arial Narrow"/>
        <w:b/>
        <w:sz w:val="16"/>
        <w:szCs w:val="16"/>
      </w:rPr>
    </w:pPr>
  </w:p>
  <w:p w14:paraId="16F18685" w14:textId="77777777" w:rsidR="00A846CE" w:rsidRDefault="00A846CE">
    <w:pPr>
      <w:pBdr>
        <w:top w:val="nil"/>
        <w:left w:val="nil"/>
        <w:bottom w:val="nil"/>
        <w:right w:val="nil"/>
        <w:between w:val="nil"/>
      </w:pBdr>
      <w:tabs>
        <w:tab w:val="center" w:pos="4513"/>
        <w:tab w:val="right" w:pos="9026"/>
      </w:tabs>
      <w:ind w:left="0" w:firstLine="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E7614"/>
    <w:multiLevelType w:val="hybridMultilevel"/>
    <w:tmpl w:val="0F464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916572"/>
    <w:multiLevelType w:val="multilevel"/>
    <w:tmpl w:val="21B80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D06DCF"/>
    <w:multiLevelType w:val="hybridMultilevel"/>
    <w:tmpl w:val="69625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722AE4"/>
    <w:multiLevelType w:val="multilevel"/>
    <w:tmpl w:val="34CA8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9378E1"/>
    <w:multiLevelType w:val="multilevel"/>
    <w:tmpl w:val="3E5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ocumentProtection w:edit="readOnly"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6CE"/>
    <w:rsid w:val="00022EB0"/>
    <w:rsid w:val="00023072"/>
    <w:rsid w:val="00100626"/>
    <w:rsid w:val="001506CF"/>
    <w:rsid w:val="00221B51"/>
    <w:rsid w:val="002A50BC"/>
    <w:rsid w:val="003053FE"/>
    <w:rsid w:val="003147D4"/>
    <w:rsid w:val="0039677D"/>
    <w:rsid w:val="00396A7C"/>
    <w:rsid w:val="003E3BA8"/>
    <w:rsid w:val="004028C6"/>
    <w:rsid w:val="00432401"/>
    <w:rsid w:val="004A78BB"/>
    <w:rsid w:val="005371FA"/>
    <w:rsid w:val="00552760"/>
    <w:rsid w:val="00585A1E"/>
    <w:rsid w:val="006C40F9"/>
    <w:rsid w:val="006E7022"/>
    <w:rsid w:val="007E71DD"/>
    <w:rsid w:val="00956B42"/>
    <w:rsid w:val="009A5529"/>
    <w:rsid w:val="00A46558"/>
    <w:rsid w:val="00A846CE"/>
    <w:rsid w:val="00AB7732"/>
    <w:rsid w:val="00AE6BB6"/>
    <w:rsid w:val="00B05636"/>
    <w:rsid w:val="00C1377C"/>
    <w:rsid w:val="00D14686"/>
    <w:rsid w:val="00D65746"/>
    <w:rsid w:val="00DC70C7"/>
    <w:rsid w:val="00E23D14"/>
    <w:rsid w:val="00ED642C"/>
    <w:rsid w:val="00F1272A"/>
    <w:rsid w:val="00F27842"/>
    <w:rsid w:val="00F46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371FA"/>
    <w:rPr>
      <w:sz w:val="16"/>
      <w:szCs w:val="16"/>
    </w:rPr>
  </w:style>
  <w:style w:type="paragraph" w:styleId="CommentText">
    <w:name w:val="annotation text"/>
    <w:basedOn w:val="Normal"/>
    <w:link w:val="CommentTextChar"/>
    <w:uiPriority w:val="99"/>
    <w:semiHidden/>
    <w:unhideWhenUsed/>
    <w:rsid w:val="005371FA"/>
    <w:rPr>
      <w:sz w:val="20"/>
      <w:szCs w:val="20"/>
    </w:rPr>
  </w:style>
  <w:style w:type="character" w:customStyle="1" w:styleId="CommentTextChar">
    <w:name w:val="Comment Text Char"/>
    <w:basedOn w:val="DefaultParagraphFont"/>
    <w:link w:val="CommentText"/>
    <w:uiPriority w:val="99"/>
    <w:semiHidden/>
    <w:rsid w:val="005371FA"/>
    <w:rPr>
      <w:sz w:val="20"/>
      <w:szCs w:val="20"/>
    </w:rPr>
  </w:style>
  <w:style w:type="paragraph" w:styleId="CommentSubject">
    <w:name w:val="annotation subject"/>
    <w:basedOn w:val="CommentText"/>
    <w:next w:val="CommentText"/>
    <w:link w:val="CommentSubjectChar"/>
    <w:uiPriority w:val="99"/>
    <w:semiHidden/>
    <w:unhideWhenUsed/>
    <w:rsid w:val="005371FA"/>
    <w:rPr>
      <w:b/>
      <w:bCs/>
    </w:rPr>
  </w:style>
  <w:style w:type="character" w:customStyle="1" w:styleId="CommentSubjectChar">
    <w:name w:val="Comment Subject Char"/>
    <w:basedOn w:val="CommentTextChar"/>
    <w:link w:val="CommentSubject"/>
    <w:uiPriority w:val="99"/>
    <w:semiHidden/>
    <w:rsid w:val="005371FA"/>
    <w:rPr>
      <w:b/>
      <w:bCs/>
      <w:sz w:val="20"/>
      <w:szCs w:val="20"/>
    </w:rPr>
  </w:style>
  <w:style w:type="paragraph" w:styleId="NormalWeb">
    <w:name w:val="Normal (Web)"/>
    <w:basedOn w:val="Normal"/>
    <w:uiPriority w:val="99"/>
    <w:semiHidden/>
    <w:unhideWhenUsed/>
    <w:rsid w:val="005371FA"/>
    <w:pPr>
      <w:spacing w:before="100" w:beforeAutospacing="1" w:after="100" w:afterAutospacing="1"/>
      <w:ind w:left="0" w:firstLine="0"/>
      <w:jc w:val="left"/>
    </w:pPr>
    <w:rPr>
      <w:sz w:val="24"/>
      <w:szCs w:val="24"/>
      <w:lang w:val="en-US"/>
    </w:rPr>
  </w:style>
  <w:style w:type="character" w:styleId="Emphasis">
    <w:name w:val="Emphasis"/>
    <w:basedOn w:val="DefaultParagraphFont"/>
    <w:uiPriority w:val="20"/>
    <w:qFormat/>
    <w:rsid w:val="00956B42"/>
    <w:rPr>
      <w:i/>
      <w:iCs/>
    </w:rPr>
  </w:style>
  <w:style w:type="paragraph" w:styleId="Revision">
    <w:name w:val="Revision"/>
    <w:hidden/>
    <w:uiPriority w:val="99"/>
    <w:semiHidden/>
    <w:rsid w:val="00432401"/>
    <w:pPr>
      <w:ind w:left="0" w:firstLine="0"/>
      <w:jc w:val="left"/>
    </w:pPr>
  </w:style>
  <w:style w:type="character" w:customStyle="1" w:styleId="UnresolvedMention1">
    <w:name w:val="Unresolved Mention1"/>
    <w:basedOn w:val="DefaultParagraphFont"/>
    <w:uiPriority w:val="99"/>
    <w:semiHidden/>
    <w:unhideWhenUsed/>
    <w:rsid w:val="00ED642C"/>
    <w:rPr>
      <w:color w:val="605E5C"/>
      <w:shd w:val="clear" w:color="auto" w:fill="E1DFDD"/>
    </w:rPr>
  </w:style>
  <w:style w:type="character" w:styleId="Strong">
    <w:name w:val="Strong"/>
    <w:basedOn w:val="DefaultParagraphFont"/>
    <w:uiPriority w:val="22"/>
    <w:qFormat/>
    <w:rsid w:val="006E7022"/>
    <w:rPr>
      <w:b/>
      <w:bCs/>
    </w:rPr>
  </w:style>
  <w:style w:type="character" w:customStyle="1" w:styleId="UnresolvedMention">
    <w:name w:val="Unresolved Mention"/>
    <w:basedOn w:val="DefaultParagraphFont"/>
    <w:uiPriority w:val="99"/>
    <w:semiHidden/>
    <w:unhideWhenUsed/>
    <w:rsid w:val="004A78B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371FA"/>
    <w:rPr>
      <w:sz w:val="16"/>
      <w:szCs w:val="16"/>
    </w:rPr>
  </w:style>
  <w:style w:type="paragraph" w:styleId="CommentText">
    <w:name w:val="annotation text"/>
    <w:basedOn w:val="Normal"/>
    <w:link w:val="CommentTextChar"/>
    <w:uiPriority w:val="99"/>
    <w:semiHidden/>
    <w:unhideWhenUsed/>
    <w:rsid w:val="005371FA"/>
    <w:rPr>
      <w:sz w:val="20"/>
      <w:szCs w:val="20"/>
    </w:rPr>
  </w:style>
  <w:style w:type="character" w:customStyle="1" w:styleId="CommentTextChar">
    <w:name w:val="Comment Text Char"/>
    <w:basedOn w:val="DefaultParagraphFont"/>
    <w:link w:val="CommentText"/>
    <w:uiPriority w:val="99"/>
    <w:semiHidden/>
    <w:rsid w:val="005371FA"/>
    <w:rPr>
      <w:sz w:val="20"/>
      <w:szCs w:val="20"/>
    </w:rPr>
  </w:style>
  <w:style w:type="paragraph" w:styleId="CommentSubject">
    <w:name w:val="annotation subject"/>
    <w:basedOn w:val="CommentText"/>
    <w:next w:val="CommentText"/>
    <w:link w:val="CommentSubjectChar"/>
    <w:uiPriority w:val="99"/>
    <w:semiHidden/>
    <w:unhideWhenUsed/>
    <w:rsid w:val="005371FA"/>
    <w:rPr>
      <w:b/>
      <w:bCs/>
    </w:rPr>
  </w:style>
  <w:style w:type="character" w:customStyle="1" w:styleId="CommentSubjectChar">
    <w:name w:val="Comment Subject Char"/>
    <w:basedOn w:val="CommentTextChar"/>
    <w:link w:val="CommentSubject"/>
    <w:uiPriority w:val="99"/>
    <w:semiHidden/>
    <w:rsid w:val="005371FA"/>
    <w:rPr>
      <w:b/>
      <w:bCs/>
      <w:sz w:val="20"/>
      <w:szCs w:val="20"/>
    </w:rPr>
  </w:style>
  <w:style w:type="paragraph" w:styleId="NormalWeb">
    <w:name w:val="Normal (Web)"/>
    <w:basedOn w:val="Normal"/>
    <w:uiPriority w:val="99"/>
    <w:semiHidden/>
    <w:unhideWhenUsed/>
    <w:rsid w:val="005371FA"/>
    <w:pPr>
      <w:spacing w:before="100" w:beforeAutospacing="1" w:after="100" w:afterAutospacing="1"/>
      <w:ind w:left="0" w:firstLine="0"/>
      <w:jc w:val="left"/>
    </w:pPr>
    <w:rPr>
      <w:sz w:val="24"/>
      <w:szCs w:val="24"/>
      <w:lang w:val="en-US"/>
    </w:rPr>
  </w:style>
  <w:style w:type="character" w:styleId="Emphasis">
    <w:name w:val="Emphasis"/>
    <w:basedOn w:val="DefaultParagraphFont"/>
    <w:uiPriority w:val="20"/>
    <w:qFormat/>
    <w:rsid w:val="00956B42"/>
    <w:rPr>
      <w:i/>
      <w:iCs/>
    </w:rPr>
  </w:style>
  <w:style w:type="paragraph" w:styleId="Revision">
    <w:name w:val="Revision"/>
    <w:hidden/>
    <w:uiPriority w:val="99"/>
    <w:semiHidden/>
    <w:rsid w:val="00432401"/>
    <w:pPr>
      <w:ind w:left="0" w:firstLine="0"/>
      <w:jc w:val="left"/>
    </w:pPr>
  </w:style>
  <w:style w:type="character" w:customStyle="1" w:styleId="UnresolvedMention1">
    <w:name w:val="Unresolved Mention1"/>
    <w:basedOn w:val="DefaultParagraphFont"/>
    <w:uiPriority w:val="99"/>
    <w:semiHidden/>
    <w:unhideWhenUsed/>
    <w:rsid w:val="00ED642C"/>
    <w:rPr>
      <w:color w:val="605E5C"/>
      <w:shd w:val="clear" w:color="auto" w:fill="E1DFDD"/>
    </w:rPr>
  </w:style>
  <w:style w:type="character" w:styleId="Strong">
    <w:name w:val="Strong"/>
    <w:basedOn w:val="DefaultParagraphFont"/>
    <w:uiPriority w:val="22"/>
    <w:qFormat/>
    <w:rsid w:val="006E7022"/>
    <w:rPr>
      <w:b/>
      <w:bCs/>
    </w:rPr>
  </w:style>
  <w:style w:type="character" w:customStyle="1" w:styleId="UnresolvedMention">
    <w:name w:val="Unresolved Mention"/>
    <w:basedOn w:val="DefaultParagraphFont"/>
    <w:uiPriority w:val="99"/>
    <w:semiHidden/>
    <w:unhideWhenUsed/>
    <w:rsid w:val="004A7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601">
      <w:bodyDiv w:val="1"/>
      <w:marLeft w:val="0"/>
      <w:marRight w:val="0"/>
      <w:marTop w:val="0"/>
      <w:marBottom w:val="0"/>
      <w:divBdr>
        <w:top w:val="none" w:sz="0" w:space="0" w:color="auto"/>
        <w:left w:val="none" w:sz="0" w:space="0" w:color="auto"/>
        <w:bottom w:val="none" w:sz="0" w:space="0" w:color="auto"/>
        <w:right w:val="none" w:sz="0" w:space="0" w:color="auto"/>
      </w:divBdr>
    </w:div>
    <w:div w:id="127403320">
      <w:bodyDiv w:val="1"/>
      <w:marLeft w:val="0"/>
      <w:marRight w:val="0"/>
      <w:marTop w:val="0"/>
      <w:marBottom w:val="0"/>
      <w:divBdr>
        <w:top w:val="none" w:sz="0" w:space="0" w:color="auto"/>
        <w:left w:val="none" w:sz="0" w:space="0" w:color="auto"/>
        <w:bottom w:val="none" w:sz="0" w:space="0" w:color="auto"/>
        <w:right w:val="none" w:sz="0" w:space="0" w:color="auto"/>
      </w:divBdr>
    </w:div>
    <w:div w:id="185488085">
      <w:bodyDiv w:val="1"/>
      <w:marLeft w:val="0"/>
      <w:marRight w:val="0"/>
      <w:marTop w:val="0"/>
      <w:marBottom w:val="0"/>
      <w:divBdr>
        <w:top w:val="none" w:sz="0" w:space="0" w:color="auto"/>
        <w:left w:val="none" w:sz="0" w:space="0" w:color="auto"/>
        <w:bottom w:val="none" w:sz="0" w:space="0" w:color="auto"/>
        <w:right w:val="none" w:sz="0" w:space="0" w:color="auto"/>
      </w:divBdr>
    </w:div>
    <w:div w:id="510222530">
      <w:bodyDiv w:val="1"/>
      <w:marLeft w:val="0"/>
      <w:marRight w:val="0"/>
      <w:marTop w:val="0"/>
      <w:marBottom w:val="0"/>
      <w:divBdr>
        <w:top w:val="none" w:sz="0" w:space="0" w:color="auto"/>
        <w:left w:val="none" w:sz="0" w:space="0" w:color="auto"/>
        <w:bottom w:val="none" w:sz="0" w:space="0" w:color="auto"/>
        <w:right w:val="none" w:sz="0" w:space="0" w:color="auto"/>
      </w:divBdr>
    </w:div>
    <w:div w:id="534007996">
      <w:bodyDiv w:val="1"/>
      <w:marLeft w:val="0"/>
      <w:marRight w:val="0"/>
      <w:marTop w:val="0"/>
      <w:marBottom w:val="0"/>
      <w:divBdr>
        <w:top w:val="none" w:sz="0" w:space="0" w:color="auto"/>
        <w:left w:val="none" w:sz="0" w:space="0" w:color="auto"/>
        <w:bottom w:val="none" w:sz="0" w:space="0" w:color="auto"/>
        <w:right w:val="none" w:sz="0" w:space="0" w:color="auto"/>
      </w:divBdr>
    </w:div>
    <w:div w:id="1766606808">
      <w:bodyDiv w:val="1"/>
      <w:marLeft w:val="0"/>
      <w:marRight w:val="0"/>
      <w:marTop w:val="0"/>
      <w:marBottom w:val="0"/>
      <w:divBdr>
        <w:top w:val="none" w:sz="0" w:space="0" w:color="auto"/>
        <w:left w:val="none" w:sz="0" w:space="0" w:color="auto"/>
        <w:bottom w:val="none" w:sz="0" w:space="0" w:color="auto"/>
        <w:right w:val="none" w:sz="0" w:space="0" w:color="auto"/>
      </w:divBdr>
    </w:div>
    <w:div w:id="1798375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6277/jurnaldefacto.v11i2.243" TargetMode="External"/><Relationship Id="rId18" Type="http://schemas.openxmlformats.org/officeDocument/2006/relationships/hyperlink" Target="https://doi.org/10.29303/jipp.v10i3.xxxx" TargetMode="External"/><Relationship Id="rId26" Type="http://schemas.openxmlformats.org/officeDocument/2006/relationships/hyperlink" Target="https://doi.org/10.29399/npa.27974" TargetMode="External"/><Relationship Id="rId3" Type="http://schemas.openxmlformats.org/officeDocument/2006/relationships/styles" Target="styles.xml"/><Relationship Id="rId21" Type="http://schemas.openxmlformats.org/officeDocument/2006/relationships/hyperlink" Target="https://doi.org/10.19184/biograph-i.v1i1.23374" TargetMode="Externa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yperlink" Target="https://doi.org/10.30743/ibnusina.v19i1.15" TargetMode="External"/><Relationship Id="rId25" Type="http://schemas.openxmlformats.org/officeDocument/2006/relationships/hyperlink" Target="https://doi.org/10.1177/1077559511403920" TargetMode="External"/><Relationship Id="rId2" Type="http://schemas.openxmlformats.org/officeDocument/2006/relationships/numbering" Target="numbering.xml"/><Relationship Id="rId16" Type="http://schemas.openxmlformats.org/officeDocument/2006/relationships/hyperlink" Target="https://doi.org/10.1007/s00038-012-0426-1" TargetMode="External"/><Relationship Id="rId20" Type="http://schemas.openxmlformats.org/officeDocument/2006/relationships/hyperlink" Target="https://doi.org/10.1177/107755950730599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doi.org/10.33541/ji.v8i1.7261"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33653/jkp.v5i2.125" TargetMode="External"/><Relationship Id="rId23" Type="http://schemas.openxmlformats.org/officeDocument/2006/relationships/hyperlink" Target="https://doi.org/10.23969/humanitas.v3iII.4118" TargetMode="External"/><Relationship Id="rId28" Type="http://schemas.openxmlformats.org/officeDocument/2006/relationships/hyperlink" Target="https://doi.org/10.1016/j.chiabu.2019.104034" TargetMode="External"/><Relationship Id="rId10" Type="http://schemas.openxmlformats.org/officeDocument/2006/relationships/hyperlink" Target="https://doi.org/10.36526/js.v3i2.695" TargetMode="External"/><Relationship Id="rId19" Type="http://schemas.openxmlformats.org/officeDocument/2006/relationships/hyperlink" Target="https://doi.org/10.56799/jceki.v4i1.6511"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elisabeth@staff.ubaya.ac.id" TargetMode="External"/><Relationship Id="rId14" Type="http://schemas.openxmlformats.org/officeDocument/2006/relationships/hyperlink" Target="https://doi.org/10.29303/jtsw.v40i2.1250" TargetMode="External"/><Relationship Id="rId22" Type="http://schemas.openxmlformats.org/officeDocument/2006/relationships/hyperlink" Target="https://doi.org/10.55678/prj.v13i1.1846" TargetMode="External"/><Relationship Id="rId27" Type="http://schemas.openxmlformats.org/officeDocument/2006/relationships/hyperlink" Target="https://doi.org/10.1080/1068316X.2014.917854"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2.png"/><Relationship Id="rId4" Type="http://schemas.openxmlformats.org/officeDocument/2006/relationships/hyperlink" Target="https://doi.org/10.36526/js.v3i2.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398q9vu5zoA+D2xsM+l55hkY3w==">CgMxLjAyCGguZ2pkZ3hzOAByITF5LXo4Q2dwaEI0OFNUOUNHaTQ3TVpfTUQ2amdHVDcyaA==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4178</Words>
  <Characters>23816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Windows User</cp:lastModifiedBy>
  <cp:revision>2</cp:revision>
  <dcterms:created xsi:type="dcterms:W3CDTF">2026-07-20T13:19:00Z</dcterms:created>
  <dcterms:modified xsi:type="dcterms:W3CDTF">2026-07-20T13:19:00Z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